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280" w:rsidRPr="00200020" w:rsidRDefault="00405280" w:rsidP="00405280">
      <w:pPr>
        <w:pStyle w:val="ad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7 ГРАФИКИ  ЭЛЕКТРИЧЕСКИХ  НАГРУЗОК.</w:t>
      </w:r>
    </w:p>
    <w:p w:rsidR="00405280" w:rsidRPr="00200020" w:rsidRDefault="00405280" w:rsidP="00405280">
      <w:pPr>
        <w:pStyle w:val="ad"/>
        <w:jc w:val="both"/>
        <w:rPr>
          <w:sz w:val="28"/>
          <w:szCs w:val="28"/>
        </w:rPr>
      </w:pPr>
      <w:r w:rsidRPr="00200020">
        <w:rPr>
          <w:b/>
          <w:sz w:val="28"/>
          <w:szCs w:val="28"/>
        </w:rPr>
        <w:t xml:space="preserve">     </w:t>
      </w:r>
    </w:p>
    <w:p w:rsidR="00405280" w:rsidRPr="00200020" w:rsidRDefault="00405280" w:rsidP="00405280">
      <w:pPr>
        <w:pStyle w:val="26"/>
        <w:spacing w:after="0"/>
        <w:ind w:left="0"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Электрическая нагрузка отдельных потребителей, их количество в энергосистеме непрерывно меняется. Следовательно, непрерывно меняется нагрузка электростанций. Этот факт принято отражать графиком нагрузки, то есть диаграммой изменения мощности (тока) электроустановки во времени.</w:t>
      </w:r>
    </w:p>
    <w:p w:rsidR="00405280" w:rsidRPr="00200020" w:rsidRDefault="00405280" w:rsidP="00405280">
      <w:pPr>
        <w:pStyle w:val="ab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  <w:r w:rsidRPr="00200020">
        <w:rPr>
          <w:sz w:val="28"/>
          <w:szCs w:val="28"/>
        </w:rPr>
        <w:tab/>
        <w:t xml:space="preserve">По виду фиксируемого параметра различают графики активной Р, реактивной </w:t>
      </w:r>
      <w:r w:rsidRPr="00200020">
        <w:rPr>
          <w:sz w:val="28"/>
          <w:szCs w:val="28"/>
          <w:lang w:val="en-US"/>
        </w:rPr>
        <w:t>Q</w:t>
      </w:r>
      <w:r w:rsidRPr="00200020">
        <w:rPr>
          <w:sz w:val="28"/>
          <w:szCs w:val="28"/>
        </w:rPr>
        <w:t xml:space="preserve">, полной </w:t>
      </w:r>
      <w:r w:rsidRPr="00200020">
        <w:rPr>
          <w:sz w:val="28"/>
          <w:szCs w:val="28"/>
          <w:lang w:val="en-US"/>
        </w:rPr>
        <w:t>S</w:t>
      </w:r>
      <w:r w:rsidRPr="00200020">
        <w:rPr>
          <w:b/>
          <w:sz w:val="28"/>
          <w:szCs w:val="28"/>
        </w:rPr>
        <w:t xml:space="preserve"> </w:t>
      </w:r>
      <w:r w:rsidRPr="00200020">
        <w:rPr>
          <w:sz w:val="28"/>
          <w:szCs w:val="28"/>
        </w:rPr>
        <w:t xml:space="preserve">мощностей и тока </w:t>
      </w:r>
      <w:r w:rsidRPr="00200020">
        <w:rPr>
          <w:sz w:val="28"/>
          <w:szCs w:val="28"/>
          <w:lang w:val="en-US"/>
        </w:rPr>
        <w:t>I</w:t>
      </w:r>
      <w:r w:rsidRPr="00200020">
        <w:rPr>
          <w:b/>
          <w:sz w:val="28"/>
          <w:szCs w:val="28"/>
        </w:rPr>
        <w:t xml:space="preserve"> </w:t>
      </w:r>
      <w:r w:rsidRPr="00200020">
        <w:rPr>
          <w:sz w:val="28"/>
          <w:szCs w:val="28"/>
        </w:rPr>
        <w:t xml:space="preserve">электроустановки. </w:t>
      </w:r>
      <w:r>
        <w:rPr>
          <w:sz w:val="28"/>
          <w:szCs w:val="28"/>
        </w:rPr>
        <w:pict>
          <v:line id="_x0000_s1026" style="position:absolute;left:0;text-align:left;z-index:251660288;mso-position-horizontal-relative:text;mso-position-vertical-relative:text" from="240pt,38.1pt" to="240pt,69.9pt" o:allowincell="f" stroked="f"/>
        </w:pict>
      </w:r>
      <w:r w:rsidRPr="00200020">
        <w:rPr>
          <w:sz w:val="28"/>
          <w:szCs w:val="28"/>
        </w:rPr>
        <w:t>Как правило, эти графики отражают изменения этого параметра за определённый период времени. По этому признаку их подразделяют на:</w:t>
      </w:r>
    </w:p>
    <w:p w:rsidR="00405280" w:rsidRPr="00200020" w:rsidRDefault="00405280" w:rsidP="00405280">
      <w:pPr>
        <w:pStyle w:val="2"/>
        <w:ind w:left="720" w:hanging="360"/>
        <w:rPr>
          <w:szCs w:val="28"/>
        </w:rPr>
      </w:pPr>
      <w:r w:rsidRPr="00200020">
        <w:rPr>
          <w:szCs w:val="28"/>
        </w:rPr>
        <w:t>суточные,</w:t>
      </w:r>
    </w:p>
    <w:p w:rsidR="00405280" w:rsidRPr="00200020" w:rsidRDefault="00405280" w:rsidP="00405280">
      <w:pPr>
        <w:pStyle w:val="2"/>
        <w:ind w:left="720" w:hanging="360"/>
        <w:rPr>
          <w:szCs w:val="28"/>
        </w:rPr>
      </w:pPr>
      <w:r w:rsidRPr="00200020">
        <w:rPr>
          <w:szCs w:val="28"/>
        </w:rPr>
        <w:t>сезонные,</w:t>
      </w:r>
    </w:p>
    <w:p w:rsidR="00405280" w:rsidRPr="00200020" w:rsidRDefault="00405280" w:rsidP="00405280">
      <w:pPr>
        <w:pStyle w:val="2"/>
        <w:ind w:left="720" w:hanging="360"/>
        <w:rPr>
          <w:szCs w:val="28"/>
        </w:rPr>
      </w:pPr>
      <w:r w:rsidRPr="00200020">
        <w:rPr>
          <w:szCs w:val="28"/>
        </w:rPr>
        <w:t>годовые.</w:t>
      </w:r>
    </w:p>
    <w:p w:rsidR="00405280" w:rsidRPr="00200020" w:rsidRDefault="00405280" w:rsidP="00405280">
      <w:pPr>
        <w:pStyle w:val="ab"/>
        <w:ind w:firstLine="36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По элементу энергосистемы, к которому они относятся, графики делят на группы:</w:t>
      </w:r>
    </w:p>
    <w:p w:rsidR="00405280" w:rsidRPr="00200020" w:rsidRDefault="00405280" w:rsidP="00405280">
      <w:pPr>
        <w:pStyle w:val="2"/>
        <w:ind w:left="720" w:hanging="360"/>
        <w:rPr>
          <w:spacing w:val="-6"/>
          <w:szCs w:val="28"/>
        </w:rPr>
      </w:pPr>
      <w:r w:rsidRPr="00200020">
        <w:rPr>
          <w:spacing w:val="-6"/>
          <w:szCs w:val="28"/>
        </w:rPr>
        <w:t>графики нагрузок потребителей, определяемые на шинах подстанций;</w:t>
      </w:r>
    </w:p>
    <w:p w:rsidR="00405280" w:rsidRPr="00200020" w:rsidRDefault="00405280" w:rsidP="00405280">
      <w:pPr>
        <w:pStyle w:val="2"/>
        <w:ind w:left="720" w:hanging="360"/>
        <w:rPr>
          <w:spacing w:val="-6"/>
          <w:szCs w:val="28"/>
        </w:rPr>
      </w:pPr>
      <w:r w:rsidRPr="00200020">
        <w:rPr>
          <w:spacing w:val="-6"/>
          <w:szCs w:val="28"/>
        </w:rPr>
        <w:t>сетевые графики нагрузок – на шинах районных и узловых подстанций;</w:t>
      </w:r>
    </w:p>
    <w:p w:rsidR="00405280" w:rsidRPr="00200020" w:rsidRDefault="00405280" w:rsidP="00405280">
      <w:pPr>
        <w:pStyle w:val="2"/>
        <w:ind w:left="720" w:hanging="360"/>
        <w:rPr>
          <w:spacing w:val="-6"/>
          <w:szCs w:val="28"/>
        </w:rPr>
      </w:pPr>
      <w:r w:rsidRPr="00200020">
        <w:rPr>
          <w:spacing w:val="-6"/>
          <w:szCs w:val="28"/>
        </w:rPr>
        <w:t>графики нагрузки электростанций;</w:t>
      </w:r>
    </w:p>
    <w:p w:rsidR="00405280" w:rsidRPr="00200020" w:rsidRDefault="00405280" w:rsidP="00405280">
      <w:pPr>
        <w:pStyle w:val="2"/>
        <w:ind w:left="720" w:hanging="360"/>
        <w:rPr>
          <w:szCs w:val="28"/>
        </w:rPr>
      </w:pPr>
      <w:r w:rsidRPr="00200020">
        <w:rPr>
          <w:spacing w:val="-6"/>
          <w:szCs w:val="28"/>
        </w:rPr>
        <w:t>графики нагрузки энергосистемы, характеризующие результирующую нагрузку энергосистемы</w:t>
      </w:r>
      <w:r w:rsidRPr="00200020">
        <w:rPr>
          <w:szCs w:val="28"/>
        </w:rPr>
        <w:t>.</w:t>
      </w:r>
    </w:p>
    <w:p w:rsidR="00405280" w:rsidRPr="00200020" w:rsidRDefault="00405280" w:rsidP="00405280">
      <w:pPr>
        <w:pStyle w:val="22"/>
        <w:jc w:val="both"/>
        <w:rPr>
          <w:szCs w:val="28"/>
        </w:rPr>
      </w:pPr>
      <w:r w:rsidRPr="00200020">
        <w:rPr>
          <w:szCs w:val="28"/>
        </w:rPr>
        <w:t>Графики нагрузки используют для анализа электроустановок, для проектирования системы электроснабжения, для составления прогнозов электропотребления, планирования ремонтов, а также для ведения нормального режима работы.</w:t>
      </w:r>
    </w:p>
    <w:p w:rsidR="00405280" w:rsidRPr="00200020" w:rsidRDefault="00405280" w:rsidP="00405280">
      <w:pPr>
        <w:ind w:left="720"/>
        <w:jc w:val="both"/>
        <w:rPr>
          <w:sz w:val="28"/>
          <w:szCs w:val="28"/>
        </w:rPr>
      </w:pPr>
    </w:p>
    <w:p w:rsidR="00405280" w:rsidRPr="00200020" w:rsidRDefault="00405280" w:rsidP="00405280">
      <w:pPr>
        <w:ind w:left="720"/>
        <w:jc w:val="both"/>
        <w:rPr>
          <w:sz w:val="28"/>
          <w:szCs w:val="28"/>
        </w:rPr>
      </w:pPr>
      <w:r w:rsidRPr="00200020">
        <w:rPr>
          <w:b/>
          <w:i/>
          <w:sz w:val="28"/>
          <w:szCs w:val="28"/>
        </w:rPr>
        <w:t>Суточные  графики  нагрузки  потребителей.</w:t>
      </w:r>
    </w:p>
    <w:p w:rsidR="00405280" w:rsidRPr="00200020" w:rsidRDefault="00405280" w:rsidP="00405280">
      <w:pPr>
        <w:ind w:left="720"/>
        <w:jc w:val="both"/>
        <w:rPr>
          <w:sz w:val="28"/>
          <w:szCs w:val="28"/>
        </w:rPr>
      </w:pPr>
    </w:p>
    <w:p w:rsidR="00405280" w:rsidRPr="00200020" w:rsidRDefault="00405280" w:rsidP="00405280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При проектировании систем электроснабжения мы должны учитывать ожидаемый график нагрузки. Такой график называют </w:t>
      </w:r>
      <w:r w:rsidRPr="00200020">
        <w:rPr>
          <w:i/>
          <w:sz w:val="28"/>
          <w:szCs w:val="28"/>
        </w:rPr>
        <w:t>перспективным.</w:t>
      </w:r>
      <w:r w:rsidRPr="00200020">
        <w:rPr>
          <w:sz w:val="28"/>
          <w:szCs w:val="28"/>
        </w:rPr>
        <w:t xml:space="preserve"> Для его построения необходимо в первую очередь располагать сведениями об </w:t>
      </w:r>
      <w:r w:rsidRPr="00200020">
        <w:rPr>
          <w:i/>
          <w:sz w:val="28"/>
          <w:szCs w:val="28"/>
        </w:rPr>
        <w:t>установленной</w:t>
      </w:r>
      <w:r w:rsidRPr="00200020">
        <w:rPr>
          <w:sz w:val="28"/>
          <w:szCs w:val="28"/>
        </w:rPr>
        <w:t xml:space="preserve"> мощности </w:t>
      </w:r>
      <w:proofErr w:type="spellStart"/>
      <w:r w:rsidRPr="00200020">
        <w:rPr>
          <w:sz w:val="28"/>
          <w:szCs w:val="28"/>
        </w:rPr>
        <w:t>электроприёмников</w:t>
      </w:r>
      <w:proofErr w:type="spellEnd"/>
      <w:r w:rsidRPr="00200020">
        <w:rPr>
          <w:sz w:val="28"/>
          <w:szCs w:val="28"/>
        </w:rPr>
        <w:t>, под которой понимают их суммарную номинальную мощность.</w:t>
      </w:r>
    </w:p>
    <w:p w:rsidR="00405280" w:rsidRPr="00200020" w:rsidRDefault="00405280" w:rsidP="00405280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Для  активной  нагрузки: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6"/>
          <w:sz w:val="28"/>
          <w:szCs w:val="28"/>
        </w:rPr>
        <w:object w:dxaOrig="154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pt;height:21.05pt" o:ole="" fillcolor="window">
            <v:imagedata r:id="rId5" o:title=""/>
          </v:shape>
          <o:OLEObject Type="Embed" ProgID="Equation.3" ShapeID="_x0000_i1025" DrawAspect="Content" ObjectID="_1576940080" r:id="rId6"/>
        </w:object>
      </w:r>
      <w:r w:rsidRPr="00200020">
        <w:rPr>
          <w:sz w:val="28"/>
          <w:szCs w:val="28"/>
        </w:rPr>
        <w:t>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Присоединённая  мощность  на  шинах  подстанции  потребителей: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position w:val="-16"/>
          <w:sz w:val="28"/>
          <w:szCs w:val="28"/>
        </w:rPr>
        <w:object w:dxaOrig="2840" w:dyaOrig="420">
          <v:shape id="_x0000_i1026" type="#_x0000_t75" style="width:142.1pt;height:21.05pt" o:ole="" fillcolor="window">
            <v:imagedata r:id="rId7" o:title=""/>
          </v:shape>
          <o:OLEObject Type="Embed" ProgID="Equation.3" ShapeID="_x0000_i1026" DrawAspect="Content" ObjectID="_1576940081" r:id="rId8"/>
        </w:objec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b/>
          <w:sz w:val="28"/>
          <w:szCs w:val="28"/>
        </w:rPr>
        <w:t>где:</w:t>
      </w:r>
      <w:r w:rsidRPr="00200020">
        <w:rPr>
          <w:position w:val="-16"/>
          <w:sz w:val="28"/>
          <w:szCs w:val="28"/>
        </w:rPr>
        <w:object w:dxaOrig="620" w:dyaOrig="420">
          <v:shape id="_x0000_i1027" type="#_x0000_t75" style="width:31pt;height:21.05pt" o:ole="" fillcolor="window">
            <v:imagedata r:id="rId9" o:title=""/>
          </v:shape>
          <o:OLEObject Type="Embed" ProgID="Equation.3" ShapeID="_x0000_i1027" DrawAspect="Content" ObjectID="_1576940082" r:id="rId10"/>
        </w:object>
      </w:r>
      <w:r w:rsidRPr="00200020">
        <w:rPr>
          <w:sz w:val="28"/>
          <w:szCs w:val="28"/>
        </w:rPr>
        <w:t>- средний  КПД  электроустановок  потребителей;</w:t>
      </w:r>
    </w:p>
    <w:p w:rsidR="00405280" w:rsidRPr="00200020" w:rsidRDefault="00405280" w:rsidP="00405280">
      <w:pPr>
        <w:ind w:left="1276" w:hanging="142"/>
        <w:jc w:val="both"/>
        <w:rPr>
          <w:sz w:val="28"/>
          <w:szCs w:val="28"/>
        </w:rPr>
      </w:pPr>
      <w:r w:rsidRPr="00200020">
        <w:rPr>
          <w:position w:val="-16"/>
          <w:sz w:val="28"/>
          <w:szCs w:val="28"/>
        </w:rPr>
        <w:object w:dxaOrig="600" w:dyaOrig="420">
          <v:shape id="_x0000_i1028" type="#_x0000_t75" style="width:30.25pt;height:21.05pt" o:ole="" fillcolor="window">
            <v:imagedata r:id="rId11" o:title=""/>
          </v:shape>
          <o:OLEObject Type="Embed" ProgID="Equation.3" ShapeID="_x0000_i1028" DrawAspect="Content" ObjectID="_1576940083" r:id="rId12"/>
        </w:object>
      </w:r>
      <w:r w:rsidRPr="00200020">
        <w:rPr>
          <w:sz w:val="28"/>
          <w:szCs w:val="28"/>
        </w:rPr>
        <w:t>- средний  КПД  местной  сети  при  номинальной  нагрузке.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В практике эксплуатации, обычно </w:t>
      </w:r>
      <w:r w:rsidRPr="00200020">
        <w:rPr>
          <w:i/>
          <w:sz w:val="28"/>
          <w:szCs w:val="28"/>
        </w:rPr>
        <w:t>действительная нагрузка потребителей меньше установленной мощности.</w:t>
      </w:r>
      <w:r w:rsidRPr="00200020">
        <w:rPr>
          <w:sz w:val="28"/>
          <w:szCs w:val="28"/>
        </w:rPr>
        <w:t xml:space="preserve"> Это обстоятельство учитывают </w:t>
      </w:r>
      <w:r w:rsidRPr="00200020">
        <w:rPr>
          <w:i/>
          <w:sz w:val="28"/>
          <w:szCs w:val="28"/>
        </w:rPr>
        <w:t xml:space="preserve">коэффициентами одновременности </w:t>
      </w:r>
      <w:proofErr w:type="gramStart"/>
      <w:r w:rsidRPr="00200020">
        <w:rPr>
          <w:i/>
          <w:sz w:val="28"/>
          <w:szCs w:val="28"/>
          <w:lang w:val="en-US"/>
        </w:rPr>
        <w:t>k</w:t>
      </w:r>
      <w:proofErr w:type="gramEnd"/>
      <w:r w:rsidRPr="00200020">
        <w:rPr>
          <w:sz w:val="28"/>
          <w:szCs w:val="28"/>
          <w:vertAlign w:val="subscript"/>
        </w:rPr>
        <w:t xml:space="preserve">о  </w:t>
      </w:r>
      <w:r w:rsidRPr="00200020">
        <w:rPr>
          <w:sz w:val="28"/>
          <w:szCs w:val="28"/>
        </w:rPr>
        <w:t xml:space="preserve">и загрузки </w:t>
      </w:r>
      <w:r w:rsidRPr="00200020">
        <w:rPr>
          <w:i/>
          <w:sz w:val="28"/>
          <w:szCs w:val="28"/>
          <w:lang w:val="en-US"/>
        </w:rPr>
        <w:t>k</w:t>
      </w:r>
      <w:r w:rsidRPr="00200020">
        <w:rPr>
          <w:sz w:val="28"/>
          <w:szCs w:val="28"/>
          <w:vertAlign w:val="subscript"/>
        </w:rPr>
        <w:t>3</w:t>
      </w:r>
      <w:r w:rsidRPr="00200020">
        <w:rPr>
          <w:sz w:val="28"/>
          <w:szCs w:val="28"/>
        </w:rPr>
        <w:t xml:space="preserve">, которые принято объединять в одном коэффициенте – </w:t>
      </w:r>
      <w:r w:rsidRPr="00200020">
        <w:rPr>
          <w:i/>
          <w:sz w:val="28"/>
          <w:szCs w:val="28"/>
        </w:rPr>
        <w:t xml:space="preserve">коэффициенте спроса  </w:t>
      </w:r>
      <w:r w:rsidRPr="00200020">
        <w:rPr>
          <w:i/>
          <w:sz w:val="28"/>
          <w:szCs w:val="28"/>
          <w:lang w:val="en-US"/>
        </w:rPr>
        <w:t>k</w:t>
      </w:r>
      <w:proofErr w:type="spellStart"/>
      <w:r w:rsidRPr="00200020">
        <w:rPr>
          <w:sz w:val="28"/>
          <w:szCs w:val="28"/>
          <w:vertAlign w:val="subscript"/>
        </w:rPr>
        <w:t>спр</w:t>
      </w:r>
      <w:proofErr w:type="spellEnd"/>
      <w:r w:rsidRPr="00200020">
        <w:rPr>
          <w:sz w:val="28"/>
          <w:szCs w:val="28"/>
        </w:rPr>
        <w:t>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lastRenderedPageBreak/>
        <w:tab/>
        <w:t xml:space="preserve">          </w:t>
      </w:r>
      <w:r w:rsidRPr="00200020">
        <w:rPr>
          <w:position w:val="-16"/>
          <w:sz w:val="28"/>
          <w:szCs w:val="28"/>
        </w:rPr>
        <w:object w:dxaOrig="3100" w:dyaOrig="420">
          <v:shape id="_x0000_i1029" type="#_x0000_t75" style="width:155.5pt;height:21.05pt" o:ole="" fillcolor="window">
            <v:imagedata r:id="rId13" o:title=""/>
          </v:shape>
          <o:OLEObject Type="Embed" ProgID="Equation.3" ShapeID="_x0000_i1029" DrawAspect="Content" ObjectID="_1576940084" r:id="rId14"/>
        </w:object>
      </w:r>
      <w:r w:rsidRPr="00200020">
        <w:rPr>
          <w:sz w:val="28"/>
          <w:szCs w:val="28"/>
        </w:rPr>
        <w:t>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Тогда  максимальную  нагрузку  потребителей  определяют: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6"/>
          <w:sz w:val="28"/>
          <w:szCs w:val="28"/>
        </w:rPr>
        <w:object w:dxaOrig="2000" w:dyaOrig="420">
          <v:shape id="_x0000_i1030" type="#_x0000_t75" style="width:99.95pt;height:21.05pt" o:ole="" fillcolor="window">
            <v:imagedata r:id="rId15" o:title=""/>
          </v:shape>
          <o:OLEObject Type="Embed" ProgID="Equation.3" ShapeID="_x0000_i1030" DrawAspect="Content" ObjectID="_1576940085" r:id="rId16"/>
        </w:object>
      </w:r>
      <w:r w:rsidRPr="00200020">
        <w:rPr>
          <w:sz w:val="28"/>
          <w:szCs w:val="28"/>
        </w:rPr>
        <w:t>.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  <w:t>(7.1)</w:t>
      </w:r>
    </w:p>
    <w:p w:rsidR="00405280" w:rsidRPr="00200020" w:rsidRDefault="00405280" w:rsidP="00405280">
      <w:pPr>
        <w:pStyle w:val="24"/>
        <w:spacing w:after="0" w:line="240" w:lineRule="auto"/>
        <w:rPr>
          <w:sz w:val="28"/>
          <w:szCs w:val="28"/>
        </w:rPr>
      </w:pPr>
      <w:r w:rsidRPr="00200020">
        <w:rPr>
          <w:sz w:val="28"/>
          <w:szCs w:val="28"/>
        </w:rPr>
        <w:tab/>
        <w:t>Коэффициенты спроса определяют на основании опыта эксплуатации однотипных потребителей и приводятся в справочной литературе.</w:t>
      </w:r>
    </w:p>
    <w:p w:rsidR="00405280" w:rsidRPr="00200020" w:rsidRDefault="00405280" w:rsidP="00405280">
      <w:pPr>
        <w:jc w:val="both"/>
        <w:rPr>
          <w:i/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i/>
          <w:sz w:val="28"/>
          <w:szCs w:val="28"/>
        </w:rPr>
        <w:t>Определяемое по (7.1) значение максимальной нагрузки является наибольшим в году и соответствует обычно периоду зимнего максимума нагрузки.</w:t>
      </w:r>
    </w:p>
    <w:p w:rsidR="00405280" w:rsidRPr="00200020" w:rsidRDefault="00405280" w:rsidP="00405280">
      <w:pPr>
        <w:jc w:val="both"/>
        <w:rPr>
          <w:b/>
          <w:i/>
          <w:sz w:val="28"/>
          <w:szCs w:val="28"/>
        </w:rPr>
      </w:pPr>
      <w:r w:rsidRPr="00200020">
        <w:rPr>
          <w:i/>
          <w:sz w:val="28"/>
          <w:szCs w:val="28"/>
        </w:rPr>
        <w:tab/>
        <w:t xml:space="preserve">Кроме </w:t>
      </w:r>
      <w:proofErr w:type="spellStart"/>
      <w:r w:rsidRPr="00200020">
        <w:rPr>
          <w:i/>
          <w:sz w:val="28"/>
          <w:szCs w:val="28"/>
        </w:rPr>
        <w:t>Р</w:t>
      </w:r>
      <w:r w:rsidRPr="00200020">
        <w:rPr>
          <w:i/>
          <w:sz w:val="28"/>
          <w:szCs w:val="28"/>
          <w:vertAlign w:val="subscript"/>
        </w:rPr>
        <w:t>м</w:t>
      </w:r>
      <w:proofErr w:type="spellEnd"/>
      <w:proofErr w:type="gramStart"/>
      <w:r w:rsidRPr="00200020">
        <w:rPr>
          <w:i/>
          <w:sz w:val="28"/>
          <w:szCs w:val="28"/>
          <w:vertAlign w:val="subscript"/>
          <w:lang w:val="en-US"/>
        </w:rPr>
        <w:t>ax</w:t>
      </w:r>
      <w:proofErr w:type="gramEnd"/>
      <w:r w:rsidRPr="00200020">
        <w:rPr>
          <w:i/>
          <w:sz w:val="28"/>
          <w:szCs w:val="28"/>
        </w:rPr>
        <w:t xml:space="preserve"> для построения графика необходимо знать характер изменении  нагрузки потребителя во времени, который при  проектировании  обычно строится по типовым графикам.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203" style="position:absolute;left:0;text-align:left;margin-left:100.4pt;margin-top:38.45pt;width:259.35pt;height:155.3pt;z-index:251666432" coordorigin="3750,9485" coordsize="5187,3106" o:allowincell="f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204" type="#_x0000_t202" style="position:absolute;left:3750;top:9896;width:969;height:513" filled="f" stroked="f">
              <v:textbox style="mso-next-textbox:#_x0000_s1204">
                <w:txbxContent>
                  <w:p w:rsidR="00405280" w:rsidRDefault="00405280" w:rsidP="00405280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100</w:t>
                    </w:r>
                  </w:p>
                </w:txbxContent>
              </v:textbox>
            </v:shape>
            <v:shape id="_x0000_s1205" type="#_x0000_t202" style="position:absolute;left:3840;top:10357;width:1050;height:513" filled="f" stroked="f">
              <v:textbox style="mso-next-textbox:#_x0000_s1205">
                <w:txbxContent>
                  <w:p w:rsidR="00405280" w:rsidRDefault="00405280" w:rsidP="00405280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80</w:t>
                    </w:r>
                  </w:p>
                </w:txbxContent>
              </v:textbox>
            </v:shape>
            <v:shape id="_x0000_s1206" type="#_x0000_t202" style="position:absolute;left:3840;top:10756;width:537;height:513" filled="f" stroked="f">
              <v:textbox style="mso-next-textbox:#_x0000_s1206">
                <w:txbxContent>
                  <w:p w:rsidR="00405280" w:rsidRDefault="00405280" w:rsidP="00405280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60</w:t>
                    </w:r>
                  </w:p>
                </w:txbxContent>
              </v:textbox>
            </v:shape>
            <v:shape id="_x0000_s1207" type="#_x0000_t202" style="position:absolute;left:3840;top:10471;width:1050;height:513" filled="f" stroked="f">
              <v:textbox style="mso-next-textbox:#_x0000_s1207">
                <w:txbxContent>
                  <w:p w:rsidR="00405280" w:rsidRDefault="00405280" w:rsidP="00405280">
                    <w:pPr>
                      <w:rPr>
                        <w:sz w:val="24"/>
                        <w:lang w:val="en-US"/>
                      </w:rPr>
                    </w:pPr>
                  </w:p>
                </w:txbxContent>
              </v:textbox>
            </v:shape>
            <v:shape id="_x0000_s1208" type="#_x0000_t202" style="position:absolute;left:3840;top:11098;width:969;height:513" filled="f" stroked="f">
              <v:textbox style="mso-next-textbox:#_x0000_s1208">
                <w:txbxContent>
                  <w:p w:rsidR="00405280" w:rsidRDefault="00405280" w:rsidP="00405280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40</w:t>
                    </w:r>
                  </w:p>
                </w:txbxContent>
              </v:textbox>
            </v:shape>
            <v:shape id="_x0000_s1209" type="#_x0000_t202" style="position:absolute;left:3840;top:11497;width:1050;height:570" filled="f" stroked="f">
              <v:textbox style="mso-next-textbox:#_x0000_s1209">
                <w:txbxContent>
                  <w:p w:rsidR="00405280" w:rsidRDefault="00405280" w:rsidP="00405280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20</w:t>
                    </w:r>
                  </w:p>
                </w:txbxContent>
              </v:textbox>
            </v:shape>
            <v:line id="_x0000_s1210" style="position:absolute" from="4377,9855" to="4377,11850"/>
            <v:line id="_x0000_s1211" style="position:absolute" from="4377,11850" to="4605,11850"/>
            <v:line id="_x0000_s1212" style="position:absolute" from="4377,10995" to="5232,10995" strokeweight="1.5pt"/>
            <v:line id="_x0000_s1213" style="position:absolute;flip:y" from="5232,10368" to="5232,10995" strokeweight="1.5pt"/>
            <v:line id="_x0000_s1214" style="position:absolute" from="5232,10368" to="5802,10368" strokeweight="1.5pt"/>
            <v:line id="_x0000_s1215" style="position:absolute" from="5802,10368" to="5802,10653" strokeweight="1.5pt"/>
            <v:line id="_x0000_s1216" style="position:absolute" from="5802,10653" to="6315,10653" strokeweight="1.5pt"/>
            <v:line id="_x0000_s1217" style="position:absolute;flip:y" from="6315,10140" to="6315,10653" strokeweight="1.5pt"/>
            <v:line id="_x0000_s1218" style="position:absolute" from="6315,10140" to="7398,10140" strokeweight="1.5pt"/>
            <v:line id="_x0000_s1219" style="position:absolute" from="7398,10140" to="7398,10767" strokeweight="1.5pt"/>
            <v:line id="_x0000_s1220" style="position:absolute" from="7398,10767" to="7398,10767"/>
            <v:line id="_x0000_s1221" style="position:absolute" from="7398,10767" to="7797,10767" strokeweight="1.5pt"/>
            <v:line id="_x0000_s1222" style="position:absolute" from="7797,10767" to="7797,10995" strokeweight="1.5pt"/>
            <v:line id="_x0000_s1223" style="position:absolute" from="7797,10995" to="7911,10995"/>
            <v:line id="_x0000_s1224" style="position:absolute" from="7797,10995" to="7884,10995" strokeweight="1.5pt"/>
            <v:shape id="_x0000_s1225" type="#_x0000_t202" style="position:absolute;left:4206;top:11850;width:513;height:513" filled="f" stroked="f">
              <v:textbox style="mso-next-textbox:#_x0000_s1225">
                <w:txbxContent>
                  <w:p w:rsidR="00405280" w:rsidRDefault="00405280" w:rsidP="00405280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226" type="#_x0000_t202" style="position:absolute;left:4719;top:11850;width:513;height:513" filled="f" stroked="f">
              <v:textbox style="mso-next-textbox:#_x0000_s1226">
                <w:txbxContent>
                  <w:p w:rsidR="00405280" w:rsidRDefault="00405280" w:rsidP="00405280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</v:shape>
            <v:shape id="_x0000_s1227" type="#_x0000_t202" style="position:absolute;left:5232;top:11850;width:513;height:399" filled="f" stroked="f">
              <v:textbox style="mso-next-textbox:#_x0000_s1227">
                <w:txbxContent>
                  <w:p w:rsidR="00405280" w:rsidRDefault="00405280" w:rsidP="00405280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8</w:t>
                    </w:r>
                  </w:p>
                </w:txbxContent>
              </v:textbox>
            </v:shape>
            <v:shape id="_x0000_s1228" type="#_x0000_t202" style="position:absolute;left:5745;top:11850;width:570;height:543" stroked="f">
              <v:textbox style="mso-next-textbox:#_x0000_s1228">
                <w:txbxContent>
                  <w:p w:rsidR="00405280" w:rsidRDefault="00405280" w:rsidP="00405280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12</w:t>
                    </w:r>
                  </w:p>
                </w:txbxContent>
              </v:textbox>
            </v:shape>
            <v:shape id="_x0000_s1229" type="#_x0000_t202" style="position:absolute;left:6315;top:11850;width:741;height:513" filled="f" stroked="f">
              <v:textbox style="mso-next-textbox:#_x0000_s1229">
                <w:txbxContent>
                  <w:p w:rsidR="00405280" w:rsidRDefault="00405280" w:rsidP="00405280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16</w:t>
                    </w:r>
                  </w:p>
                </w:txbxContent>
              </v:textbox>
            </v:shape>
            <v:shape id="_x0000_s1230" type="#_x0000_t202" style="position:absolute;left:6942;top:11850;width:855;height:513" filled="f" stroked="f">
              <v:textbox style="mso-next-textbox:#_x0000_s1230">
                <w:txbxContent>
                  <w:p w:rsidR="00405280" w:rsidRDefault="00405280" w:rsidP="00405280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20</w:t>
                    </w:r>
                  </w:p>
                </w:txbxContent>
              </v:textbox>
            </v:shape>
            <v:shape id="_x0000_s1231" type="#_x0000_t202" style="position:absolute;left:7512;top:11850;width:627;height:741" filled="f" stroked="f">
              <v:textbox style="mso-next-textbox:#_x0000_s1231">
                <w:txbxContent>
                  <w:p w:rsidR="00405280" w:rsidRDefault="00405280" w:rsidP="00405280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24</w:t>
                    </w:r>
                  </w:p>
                </w:txbxContent>
              </v:textbox>
            </v:shape>
            <v:line id="_x0000_s1232" style="position:absolute" from="4377,11850" to="8499,11850"/>
            <v:shape id="_x0000_s1233" type="#_x0000_t202" style="position:absolute;left:8247;top:11394;width:522;height:456" filled="f" stroked="f">
              <v:textbox style="mso-next-textbox:#_x0000_s1233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sz w:val="24"/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shape id="_x0000_s1234" type="#_x0000_t202" style="position:absolute;left:8247;top:11850;width:690;height:543" filled="f" stroked="f">
              <v:textbox style="mso-next-textbox:#_x0000_s1234">
                <w:txbxContent>
                  <w:p w:rsidR="00405280" w:rsidRDefault="00405280" w:rsidP="00405280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ч</w:t>
                    </w:r>
                  </w:p>
                </w:txbxContent>
              </v:textbox>
            </v:shape>
            <v:line id="_x0000_s1235" style="position:absolute;flip:y" from="4377,9774" to="4377,9855">
              <v:stroke endarrow="block"/>
            </v:line>
            <v:line id="_x0000_s1236" style="position:absolute" from="8499,11850" to="8667,11850">
              <v:stroke endarrow="block"/>
            </v:line>
            <v:shape id="_x0000_s1237" type="#_x0000_t202" style="position:absolute;left:3804;top:9485;width:600;height:495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%</w:t>
                    </w:r>
                  </w:p>
                </w:txbxContent>
              </v:textbox>
            </v:shape>
            <v:line id="_x0000_s1238" style="position:absolute" from="4392,11622" to="7890,11622"/>
            <v:line id="_x0000_s1239" style="position:absolute" from="4380,11844" to="8190,11844"/>
            <v:line id="_x0000_s1240" style="position:absolute" from="4392,11280" to="7902,11280"/>
            <v:line id="_x0000_s1241" style="position:absolute" from="4362,10992" to="7920,10992"/>
            <v:line id="_x0000_s1242" style="position:absolute" from="4374,10542" to="7914,10542"/>
            <v:line id="_x0000_s1243" style="position:absolute" from="4380,10134" to="7938,10134"/>
            <v:line id="_x0000_s1244" style="position:absolute" from="7908,10152" to="7908,11862"/>
            <v:line id="_x0000_s1245" style="position:absolute" from="7248,10140" to="7248,11850"/>
            <v:line id="_x0000_s1246" style="position:absolute" from="6636,10140" to="6636,11850"/>
            <v:line id="_x0000_s1247" style="position:absolute" from="6030,10152" to="6030,11862"/>
            <v:line id="_x0000_s1248" style="position:absolute" from="5478,10140" to="5478,11850"/>
            <v:line id="_x0000_s1249" style="position:absolute" from="4968,10152" to="4968,11862"/>
          </v:group>
        </w:pict>
      </w:r>
      <w:r w:rsidRPr="00200020">
        <w:rPr>
          <w:sz w:val="28"/>
          <w:szCs w:val="28"/>
        </w:rPr>
        <w:tab/>
        <w:t>Типовой график нагрузки строится по результатам исследований  аналогичных действующих потребителей и приводится в справочной  литературе  в  виде: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                                                                             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                                                                                                  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                                                                                            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                                                                                         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                                                                                              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                                                                                              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                                                                                    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  <w:t>Рисунок 7.1. Суточные графики нагрузки потребителей</w:t>
      </w:r>
    </w:p>
    <w:p w:rsidR="00405280" w:rsidRPr="00200020" w:rsidRDefault="00405280" w:rsidP="00405280">
      <w:pPr>
        <w:pStyle w:val="22"/>
        <w:rPr>
          <w:szCs w:val="28"/>
        </w:rPr>
      </w:pPr>
    </w:p>
    <w:p w:rsidR="00405280" w:rsidRPr="00200020" w:rsidRDefault="00405280" w:rsidP="00405280">
      <w:pPr>
        <w:pStyle w:val="22"/>
        <w:ind w:firstLine="709"/>
        <w:jc w:val="both"/>
        <w:rPr>
          <w:szCs w:val="28"/>
        </w:rPr>
      </w:pPr>
      <w:r w:rsidRPr="00200020">
        <w:rPr>
          <w:szCs w:val="28"/>
        </w:rPr>
        <w:t xml:space="preserve">Для удобства анализа результатов график выполняется </w:t>
      </w:r>
      <w:proofErr w:type="gramStart"/>
      <w:r w:rsidRPr="00200020">
        <w:rPr>
          <w:szCs w:val="28"/>
        </w:rPr>
        <w:t>ступенчатым</w:t>
      </w:r>
      <w:proofErr w:type="gramEnd"/>
      <w:r w:rsidRPr="00200020">
        <w:rPr>
          <w:szCs w:val="28"/>
        </w:rPr>
        <w:t>. Наибольшая нагрузка за сутки принимается за 100 %, а остальные ступени графика показывают относительное значение нагрузки для данного времени суток.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i/>
          <w:sz w:val="28"/>
          <w:szCs w:val="28"/>
        </w:rPr>
        <w:tab/>
        <w:t xml:space="preserve">При  </w:t>
      </w:r>
      <w:proofErr w:type="gramStart"/>
      <w:r w:rsidRPr="00200020">
        <w:rPr>
          <w:i/>
          <w:sz w:val="28"/>
          <w:szCs w:val="28"/>
        </w:rPr>
        <w:t>известном</w:t>
      </w:r>
      <w:proofErr w:type="gramEnd"/>
      <w:r w:rsidRPr="00200020">
        <w:rPr>
          <w:i/>
          <w:sz w:val="28"/>
          <w:szCs w:val="28"/>
        </w:rPr>
        <w:t xml:space="preserve">  </w:t>
      </w:r>
      <w:r w:rsidRPr="00200020">
        <w:rPr>
          <w:i/>
          <w:position w:val="-12"/>
          <w:sz w:val="28"/>
          <w:szCs w:val="28"/>
        </w:rPr>
        <w:object w:dxaOrig="600" w:dyaOrig="380">
          <v:shape id="_x0000_i1031" type="#_x0000_t75" style="width:30.25pt;height:18.75pt" o:ole="" fillcolor="window">
            <v:imagedata r:id="rId17" o:title=""/>
          </v:shape>
          <o:OLEObject Type="Embed" ProgID="Equation.3" ShapeID="_x0000_i1031" DrawAspect="Content" ObjectID="_1576940086" r:id="rId18"/>
        </w:object>
      </w:r>
      <w:r w:rsidRPr="00200020">
        <w:rPr>
          <w:i/>
          <w:sz w:val="28"/>
          <w:szCs w:val="28"/>
        </w:rPr>
        <w:t xml:space="preserve">  можно  перевести  типовой  график  в  график  нагрузки  данного  потребителя.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28"/>
          <w:sz w:val="28"/>
          <w:szCs w:val="28"/>
        </w:rPr>
        <w:object w:dxaOrig="2060" w:dyaOrig="720">
          <v:shape id="_x0000_i1032" type="#_x0000_t75" style="width:103pt;height:36.4pt" o:ole="" fillcolor="window">
            <v:imagedata r:id="rId19" o:title=""/>
          </v:shape>
          <o:OLEObject Type="Embed" ProgID="Equation.3" ShapeID="_x0000_i1032" DrawAspect="Content" ObjectID="_1576940087" r:id="rId20"/>
        </w:object>
      </w:r>
      <w:r w:rsidRPr="00200020">
        <w:rPr>
          <w:sz w:val="28"/>
          <w:szCs w:val="28"/>
        </w:rPr>
        <w:t>,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          </w:t>
      </w:r>
      <w:r w:rsidRPr="00200020">
        <w:rPr>
          <w:sz w:val="28"/>
          <w:szCs w:val="28"/>
          <w:lang w:val="en-US"/>
        </w:rPr>
        <w:t>n</w:t>
      </w:r>
      <w:r w:rsidRPr="00200020">
        <w:rPr>
          <w:sz w:val="28"/>
          <w:szCs w:val="28"/>
        </w:rPr>
        <w:t xml:space="preserve"> </w:t>
      </w:r>
      <w:proofErr w:type="gramStart"/>
      <w:r w:rsidRPr="00200020">
        <w:rPr>
          <w:sz w:val="28"/>
          <w:szCs w:val="28"/>
        </w:rPr>
        <w:t>-  ордината</w:t>
      </w:r>
      <w:proofErr w:type="gramEnd"/>
      <w:r w:rsidRPr="00200020">
        <w:rPr>
          <w:sz w:val="28"/>
          <w:szCs w:val="28"/>
        </w:rPr>
        <w:t xml:space="preserve"> соответствующей ступени типового графика.</w:t>
      </w:r>
    </w:p>
    <w:p w:rsidR="00405280" w:rsidRPr="00200020" w:rsidRDefault="00405280" w:rsidP="00405280">
      <w:pPr>
        <w:jc w:val="both"/>
        <w:rPr>
          <w:i/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i/>
          <w:sz w:val="28"/>
          <w:szCs w:val="28"/>
        </w:rPr>
        <w:t>Обычно для каждого потребителя даётся несколько суточных  графиков, которые характеризуют его работу в разные дни недели и в разное  время  года.</w:t>
      </w:r>
    </w:p>
    <w:p w:rsidR="00405280" w:rsidRPr="00200020" w:rsidRDefault="00405280" w:rsidP="00405280">
      <w:pPr>
        <w:pStyle w:val="24"/>
        <w:spacing w:after="0" w:line="240" w:lineRule="auto"/>
        <w:rPr>
          <w:sz w:val="28"/>
          <w:szCs w:val="28"/>
        </w:rPr>
      </w:pPr>
      <w:r w:rsidRPr="00200020">
        <w:rPr>
          <w:sz w:val="28"/>
          <w:szCs w:val="28"/>
        </w:rPr>
        <w:tab/>
        <w:t>Это типовые графики зимних и летних суток рабочих дней,  график  выходного  дня.</w:t>
      </w:r>
      <w:r w:rsidRPr="00200020">
        <w:rPr>
          <w:sz w:val="28"/>
          <w:szCs w:val="28"/>
        </w:rPr>
        <w:tab/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Основным обычно является </w:t>
      </w:r>
      <w:r w:rsidRPr="00200020">
        <w:rPr>
          <w:i/>
          <w:sz w:val="28"/>
          <w:szCs w:val="28"/>
        </w:rPr>
        <w:t>суточный график зимнего рабочего  дня.</w:t>
      </w:r>
      <w:r w:rsidRPr="00200020">
        <w:rPr>
          <w:sz w:val="28"/>
          <w:szCs w:val="28"/>
        </w:rPr>
        <w:t xml:space="preserve"> Его максимальная нагрузка </w:t>
      </w:r>
      <w:r w:rsidRPr="00200020">
        <w:rPr>
          <w:position w:val="-12"/>
          <w:sz w:val="28"/>
          <w:szCs w:val="28"/>
        </w:rPr>
        <w:object w:dxaOrig="600" w:dyaOrig="380">
          <v:shape id="_x0000_i1033" type="#_x0000_t75" style="width:30.25pt;height:18.75pt" o:ole="" fillcolor="window">
            <v:imagedata r:id="rId21" o:title=""/>
          </v:shape>
          <o:OLEObject Type="Embed" ProgID="Equation.3" ShapeID="_x0000_i1033" DrawAspect="Content" ObjectID="_1576940088" r:id="rId22"/>
        </w:object>
      </w:r>
      <w:r w:rsidRPr="00200020">
        <w:rPr>
          <w:sz w:val="28"/>
          <w:szCs w:val="28"/>
        </w:rPr>
        <w:t xml:space="preserve"> принимается за 100 %, </w:t>
      </w:r>
      <w:r w:rsidRPr="00200020">
        <w:rPr>
          <w:i/>
          <w:sz w:val="28"/>
          <w:szCs w:val="28"/>
        </w:rPr>
        <w:t>а  координаты всех остальных графиков задаются в процентах именно этого значения</w:t>
      </w:r>
      <w:r w:rsidRPr="00200020">
        <w:rPr>
          <w:b/>
          <w:i/>
          <w:sz w:val="28"/>
          <w:szCs w:val="28"/>
        </w:rPr>
        <w:t>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lastRenderedPageBreak/>
        <w:tab/>
        <w:t>Кроме графиков активной нагрузки используют графики реактивной нагрузки. Типовые графики реактивного потребления также имеют ординаты ступеней, абсолютного максимума</w:t>
      </w:r>
      <w:proofErr w:type="gramStart"/>
      <w:r w:rsidRPr="00200020">
        <w:rPr>
          <w:sz w:val="28"/>
          <w:szCs w:val="28"/>
        </w:rPr>
        <w:t>.</w:t>
      </w:r>
      <w:proofErr w:type="gramEnd"/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</w:rPr>
        <w:object w:dxaOrig="2400" w:dyaOrig="380">
          <v:shape id="_x0000_i1034" type="#_x0000_t75" style="width:119.85pt;height:18.75pt" o:ole="" fillcolor="window">
            <v:imagedata r:id="rId23" o:title=""/>
          </v:shape>
          <o:OLEObject Type="Embed" ProgID="Equation.3" ShapeID="_x0000_i1034" DrawAspect="Content" ObjectID="_1576940089" r:id="rId24"/>
        </w:object>
      </w:r>
      <w:r w:rsidRPr="00200020">
        <w:rPr>
          <w:sz w:val="28"/>
          <w:szCs w:val="28"/>
        </w:rPr>
        <w:t>,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115" type="#_x0000_t202" style="position:absolute;left:0;text-align:left;margin-left:88.05pt;margin-top:64.9pt;width:28.8pt;height:25.5pt;z-index:251664384" o:allowincell="f" filled="f" stroked="f">
            <v:textbox style="mso-next-textbox:#_x0000_s1115">
              <w:txbxContent>
                <w:p w:rsidR="00405280" w:rsidRDefault="00405280" w:rsidP="00405280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%</w:t>
                  </w:r>
                </w:p>
              </w:txbxContent>
            </v:textbox>
          </v:shape>
        </w:pict>
      </w:r>
      <w:r w:rsidRPr="00200020">
        <w:rPr>
          <w:b/>
          <w:sz w:val="28"/>
          <w:szCs w:val="28"/>
        </w:rPr>
        <w:t xml:space="preserve">          </w:t>
      </w:r>
      <w:r w:rsidRPr="00200020">
        <w:rPr>
          <w:position w:val="-12"/>
          <w:sz w:val="28"/>
          <w:szCs w:val="28"/>
        </w:rPr>
        <w:object w:dxaOrig="820" w:dyaOrig="380">
          <v:shape id="_x0000_i1035" type="#_x0000_t75" style="width:41pt;height:18.75pt" o:ole="" fillcolor="window">
            <v:imagedata r:id="rId25" o:title=""/>
          </v:shape>
          <o:OLEObject Type="Embed" ProgID="Equation.3" ShapeID="_x0000_i1035" DrawAspect="Content" ObjectID="_1576940090" r:id="rId26"/>
        </w:object>
      </w:r>
      <w:r w:rsidRPr="00200020">
        <w:rPr>
          <w:sz w:val="28"/>
          <w:szCs w:val="28"/>
        </w:rPr>
        <w:t xml:space="preserve"> - определяется по </w:t>
      </w:r>
      <w:proofErr w:type="gramStart"/>
      <w:r w:rsidRPr="00200020">
        <w:rPr>
          <w:sz w:val="28"/>
          <w:szCs w:val="28"/>
        </w:rPr>
        <w:t>значению</w:t>
      </w:r>
      <w:proofErr w:type="gramEnd"/>
      <w:r w:rsidRPr="00200020">
        <w:rPr>
          <w:sz w:val="28"/>
          <w:szCs w:val="28"/>
        </w:rPr>
        <w:t xml:space="preserve"> </w:t>
      </w:r>
      <w:r w:rsidRPr="00200020">
        <w:rPr>
          <w:position w:val="-12"/>
          <w:sz w:val="28"/>
          <w:szCs w:val="28"/>
        </w:rPr>
        <w:object w:dxaOrig="1100" w:dyaOrig="380">
          <v:shape id="_x0000_i1036" type="#_x0000_t75" style="width:55.15pt;height:18.75pt" o:ole="" fillcolor="window">
            <v:imagedata r:id="rId27" o:title=""/>
          </v:shape>
          <o:OLEObject Type="Embed" ProgID="Equation.3" ShapeID="_x0000_i1036" DrawAspect="Content" ObjectID="_1576940091" r:id="rId28"/>
        </w:object>
      </w:r>
      <w:r w:rsidRPr="00200020">
        <w:rPr>
          <w:sz w:val="28"/>
          <w:szCs w:val="28"/>
        </w:rPr>
        <w:t xml:space="preserve"> которое должно быть задано как исходный параметр для данного потребителя. Суточный график полной мощности можно получить, используя известные графики  активной  и  реактивной  нагрузок.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116" style="position:absolute;left:0;text-align:left;margin-left:81.45pt;margin-top:1.85pt;width:307.9pt;height:239.85pt;z-index:251665408" coordorigin="3330,7427" coordsize="6158,4797" o:allowincell="f">
            <v:line id="_x0000_s1117" style="position:absolute;flip:x y" from="4144,7427" to="4145,11286" strokeweight="1.5pt">
              <v:stroke endarrow="block"/>
            </v:line>
            <v:line id="_x0000_s1118" style="position:absolute" from="4092,11656" to="9488,11656" strokeweight="1.5pt">
              <v:stroke endarrow="block"/>
            </v:line>
            <v:shape id="_x0000_s1119" type="#_x0000_t202" style="position:absolute;left:3689;top:11656;width:588;height:453" filled="f" stroked="f">
              <v:textbox style="mso-next-textbox:#_x0000_s1119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0</w:t>
                    </w:r>
                  </w:p>
                </w:txbxContent>
              </v:textbox>
            </v:shape>
            <v:shape id="_x0000_s1120" type="#_x0000_t202" style="position:absolute;left:3462;top:10836;width:603;height:480" filled="f" stroked="f">
              <v:textbox style="mso-next-textbox:#_x0000_s1120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20</w:t>
                    </w:r>
                  </w:p>
                </w:txbxContent>
              </v:textbox>
            </v:shape>
            <v:shape id="_x0000_s1121" type="#_x0000_t202" style="position:absolute;left:3462;top:10130;width:630;height:480" filled="f" stroked="f">
              <v:textbox style="mso-next-textbox:#_x0000_s1121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40</w:t>
                    </w:r>
                  </w:p>
                </w:txbxContent>
              </v:textbox>
            </v:shape>
            <v:shape id="_x0000_s1122" type="#_x0000_t202" style="position:absolute;left:3462;top:9388;width:603;height:450" filled="f" stroked="f">
              <v:textbox style="mso-next-textbox:#_x0000_s1122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60</w:t>
                    </w:r>
                  </w:p>
                </w:txbxContent>
              </v:textbox>
            </v:shape>
            <v:shape id="_x0000_s1123" type="#_x0000_t202" style="position:absolute;left:3462;top:8816;width:603;height:420" filled="f" stroked="f">
              <v:textbox style="mso-next-textbox:#_x0000_s1123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80</w:t>
                    </w:r>
                  </w:p>
                </w:txbxContent>
              </v:textbox>
            </v:shape>
            <v:shape id="_x0000_s1124" type="#_x0000_t202" style="position:absolute;left:3330;top:8050;width:762;height:450" filled="f" stroked="f">
              <v:textbox style="mso-next-textbox:#_x0000_s1124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100</w:t>
                    </w:r>
                  </w:p>
                </w:txbxContent>
              </v:textbox>
            </v:shape>
            <v:line id="_x0000_s1125" style="position:absolute" from="4065,11168" to="4092,11168"/>
            <v:line id="_x0000_s1126" style="position:absolute" from="4144,11168" to="4144,11168"/>
            <v:shape id="_x0000_s1127" type="#_x0000_t202" style="position:absolute;left:5031;top:11738;width:696;height:486" filled="f" stroked="f">
              <v:textbox style="mso-next-textbox:#_x0000_s1127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8</w:t>
                    </w:r>
                  </w:p>
                </w:txbxContent>
              </v:textbox>
            </v:shape>
            <v:shape id="_x0000_s1128" type="#_x0000_t202" style="position:absolute;left:5631;top:11738;width:660;height:486" filled="f" stroked="f">
              <v:textbox style="mso-next-textbox:#_x0000_s1128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12</w:t>
                    </w:r>
                  </w:p>
                </w:txbxContent>
              </v:textbox>
            </v:shape>
            <v:shape id="_x0000_s1129" type="#_x0000_t202" style="position:absolute;left:6291;top:11744;width:798;height:438" filled="f" stroked="f">
              <v:textbox style="mso-next-textbox:#_x0000_s1129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16</w:t>
                    </w:r>
                  </w:p>
                </w:txbxContent>
              </v:textbox>
            </v:shape>
            <v:shape id="_x0000_s1130" type="#_x0000_t202" style="position:absolute;left:7001;top:11744;width:600;height:480" filled="f" stroked="f">
              <v:textbox style="mso-next-textbox:#_x0000_s1130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20</w:t>
                    </w:r>
                  </w:p>
                </w:txbxContent>
              </v:textbox>
            </v:shape>
            <v:shape id="_x0000_s1131" type="#_x0000_t202" style="position:absolute;left:7497;top:11744;width:654;height:438" filled="f" stroked="f">
              <v:textbox style="mso-next-textbox:#_x0000_s1131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24</w:t>
                    </w:r>
                  </w:p>
                </w:txbxContent>
              </v:textbox>
            </v:shape>
            <v:shape id="_x0000_s1132" type="#_x0000_t202" style="position:absolute;left:8673;top:11318;width:540;height:420" filled="f" stroked="f">
              <v:textbox style="mso-next-textbox:#_x0000_s1132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proofErr w:type="gramStart"/>
                    <w:r>
                      <w:rPr>
                        <w:sz w:val="24"/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shape id="_x0000_s1133" type="#_x0000_t202" style="position:absolute;left:8673;top:11738;width:540;height:444" filled="f" stroked="f">
              <v:textbox style="mso-next-textbox:#_x0000_s1133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ч</w:t>
                    </w:r>
                  </w:p>
                </w:txbxContent>
              </v:textbox>
            </v:shape>
            <v:shape id="_x0000_s1134" type="#_x0000_t202" style="position:absolute;left:4359;top:11738;width:522;height:390" filled="f" stroked="f">
              <v:textbox style="mso-next-textbox:#_x0000_s1134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</v:shape>
            <v:line id="_x0000_s1135" style="position:absolute" from="4065,11168" to="4277,11168"/>
            <v:line id="_x0000_s1136" style="position:absolute" from="4092,10444" to="4225,10444"/>
            <v:line id="_x0000_s1137" style="position:absolute" from="4225,9690" to="4225,9690"/>
            <v:line id="_x0000_s1138" style="position:absolute" from="4198,9690" to="4225,9690"/>
            <v:line id="_x0000_s1139" style="position:absolute" from="4092,9690" to="4198,9690"/>
            <v:line id="_x0000_s1140" style="position:absolute;flip:x y" from="4198,9032" to="4225,9032"/>
            <v:line id="_x0000_s1141" style="position:absolute" from="4198,9032" to="4198,9032"/>
            <v:line id="_x0000_s1142" style="position:absolute" from="4092,9032" to="4198,9032"/>
            <v:line id="_x0000_s1143" style="position:absolute" from="4198,8290" to="4198,8302"/>
            <v:line id="_x0000_s1144" style="position:absolute" from="4092,8290" to="4198,8290"/>
            <v:line id="_x0000_s1145" style="position:absolute" from="4198,11168" to="5031,11168">
              <v:stroke dashstyle="dash"/>
            </v:line>
            <v:line id="_x0000_s1146" style="position:absolute;flip:y" from="5031,10836" to="5031,11106">
              <v:stroke dashstyle="dash"/>
            </v:line>
            <v:line id="_x0000_s1147" style="position:absolute" from="5727,10836" to="5727,10836"/>
            <v:line id="_x0000_s1148" style="position:absolute" from="5727,11168" to="5727,11168"/>
            <v:line id="_x0000_s1149" style="position:absolute" from="5031,10836" to="5031,10836"/>
            <v:line id="_x0000_s1150" style="position:absolute" from="5031,10836" to="5727,10836">
              <v:stroke dashstyle="dash"/>
            </v:line>
            <v:line id="_x0000_s1151" style="position:absolute" from="5727,10836" to="5727,11106">
              <v:stroke dashstyle="dash"/>
            </v:line>
            <v:line id="_x0000_s1152" style="position:absolute" from="5727,11168" to="5727,11168"/>
            <v:line id="_x0000_s1153" style="position:absolute" from="5727,11168" to="6429,11168">
              <v:stroke dashstyle="dash"/>
            </v:line>
            <v:line id="_x0000_s1154" style="position:absolute;flip:y" from="6429,10582" to="6429,11044">
              <v:stroke dashstyle="dash"/>
            </v:line>
            <v:line id="_x0000_s1155" style="position:absolute" from="6429,10582" to="6429,10582"/>
            <v:line id="_x0000_s1156" style="position:absolute" from="6429,10582" to="6429,10582"/>
            <v:line id="_x0000_s1157" style="position:absolute" from="6429,10582" to="7179,10582">
              <v:stroke dashstyle="dash"/>
            </v:line>
            <v:line id="_x0000_s1158" style="position:absolute" from="7179,10734" to="7179,11256">
              <v:stroke dashstyle="dash"/>
            </v:line>
            <v:line id="_x0000_s1159" style="position:absolute" from="7179,11318" to="8019,11318">
              <v:stroke dashstyle="dash"/>
            </v:line>
            <v:line id="_x0000_s1160" style="position:absolute" from="4145,9962" to="4449,9962" strokeweight="2.25pt"/>
            <v:line id="_x0000_s1161" style="position:absolute" from="4449,9962" to="5031,9962" strokeweight="2.25pt"/>
            <v:line id="_x0000_s1162" style="position:absolute;flip:y" from="5031,9178" to="5031,9838" strokeweight="2.25pt"/>
            <v:line id="_x0000_s1163" style="position:absolute" from="5031,9178" to="5727,9178" strokeweight="2.25pt"/>
            <v:line id="_x0000_s1164" style="position:absolute" from="5727,9178" to="5727,9628" strokeweight="2.25pt"/>
            <v:line id="_x0000_s1165" style="position:absolute" from="5727,9690" to="6501,9690" strokeweight="2.25pt"/>
            <v:line id="_x0000_s1166" style="position:absolute;flip:y" from="6501,8562" to="6501,9504" strokeweight="2.25pt"/>
            <v:line id="_x0000_s1167" style="position:absolute" from="6501,8562" to="7281,8562" strokeweight="2.25pt"/>
            <v:line id="_x0000_s1168" style="position:absolute" from="7281,8562" to="7281,9882" strokeweight="2.25pt"/>
            <v:line id="_x0000_s1169" style="position:absolute" from="7281,10130" to="7881,10130" strokeweight="2.25pt"/>
            <v:line id="_x0000_s1170" style="position:absolute" from="4198,9690" to="5031,9690">
              <v:stroke dashstyle="longDashDot"/>
            </v:line>
            <v:line id="_x0000_s1171" style="position:absolute;flip:y" from="5031,9032" to="5031,9116"/>
            <v:line id="_x0000_s1172" style="position:absolute" from="5031,9032" to="5031,9116"/>
            <v:line id="_x0000_s1173" style="position:absolute;flip:y" from="5031,9032" to="5031,9116">
              <v:stroke dashstyle="dashDot"/>
            </v:line>
            <v:line id="_x0000_s1174" style="position:absolute;flip:y" from="5031,8936" to="5031,9032"/>
            <v:line id="_x0000_s1175" style="position:absolute" from="5031,8936" to="5727,8936">
              <v:stroke dashstyle="dashDot"/>
            </v:line>
            <v:line id="_x0000_s1176" style="position:absolute;flip:y" from="5727,8936" to="5727,9116"/>
            <v:line id="_x0000_s1177" style="position:absolute" from="5727,9388" to="6501,9388">
              <v:stroke dashstyle="dashDot"/>
            </v:line>
            <v:line id="_x0000_s1178" style="position:absolute;flip:y" from="6501,8302" to="6501,8500">
              <v:stroke dashstyle="dashDot"/>
            </v:line>
            <v:line id="_x0000_s1179" style="position:absolute" from="6501,8302" to="7281,8302">
              <v:stroke dashstyle="dashDot"/>
            </v:line>
            <v:line id="_x0000_s1180" style="position:absolute" from="7281,8302" to="7281,8602">
              <v:stroke dashstyle="dashDot"/>
            </v:line>
            <v:line id="_x0000_s1181" style="position:absolute" from="7281,9780" to="7779,9780">
              <v:stroke dashstyle="dashDot"/>
            </v:line>
            <v:line id="_x0000_s1182" style="position:absolute" from="7281,8851" to="7281,9143" strokeweight="1.5pt"/>
            <v:line id="_x0000_s1183" style="position:absolute" from="4144,11256" to="4144,11656" strokeweight="1.5pt"/>
            <v:line id="_x0000_s1184" style="position:absolute" from="5031,9780" to="5031,9962" strokeweight="2.25pt"/>
            <v:line id="_x0000_s1185" style="position:absolute" from="5727,9628" to="5727,9690" strokeweight="2.25pt"/>
            <v:line id="_x0000_s1186" style="position:absolute" from="6501,9504" to="6501,9690" strokeweight="2.25pt"/>
            <v:line id="_x0000_s1187" style="position:absolute" from="7281,9838" to="7281,10130" strokeweight="2.25pt"/>
            <v:shape id="_x0000_s1188" type="#_x0000_t202" style="position:absolute;left:4155;top:9212;width:876;height:568" filled="f" stroked="f">
              <v:textbox style="mso-next-textbox:#_x0000_s1188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S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89" type="#_x0000_t202" style="position:absolute;left:5031;top:8458;width:798;height:574" filled="f" stroked="f">
              <v:textbox style="mso-next-textbox:#_x0000_s1189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S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190" type="#_x0000_t202" style="position:absolute;left:5703;top:8936;width:798;height:664" filled="f" stroked="f">
              <v:textbox style="mso-next-textbox:#_x0000_s1190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S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191" type="#_x0000_t202" style="position:absolute;left:6501;top:7851;width:819;height:574" filled="f" stroked="f">
              <v:textbox style="mso-next-textbox:#_x0000_s1191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S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92" type="#_x0000_t202" style="position:absolute;left:7320;top:9308;width:762;height:574" filled="f" stroked="f">
              <v:textbox style="mso-next-textbox:#_x0000_s1192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S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193" type="#_x0000_t202" style="position:absolute;left:4144;top:10654;width:866;height:664" filled="f" stroked="f">
              <v:textbox style="mso-next-textbox:#_x0000_s1193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Q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94" type="#_x0000_t202" style="position:absolute;left:4917;top:10313;width:912;height:626" filled="f" stroked="f">
              <v:textbox style="mso-next-textbox:#_x0000_s1194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S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195" type="#_x0000_t202" style="position:absolute;left:5703;top:10694;width:798;height:562" filled="f" stroked="f">
              <v:textbox style="mso-next-textbox:#_x0000_s1195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Q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196" type="#_x0000_t202" style="position:absolute;left:6427;top:10130;width:752;height:530" filled="f" stroked="f">
              <v:textbox style="mso-next-textbox:#_x0000_s1196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Q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97" type="#_x0000_t202" style="position:absolute;left:7179;top:10836;width:762;height:574" filled="f" stroked="f">
              <v:textbox style="mso-next-textbox:#_x0000_s1197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Q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198" type="#_x0000_t202" style="position:absolute;left:4225;top:9882;width:684;height:626" filled="f" stroked="f">
              <v:textbox style="mso-next-textbox:#_x0000_s1198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P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199" type="#_x0000_t202" style="position:absolute;left:5076;top:9116;width:627;height:654" filled="f" stroked="f">
              <v:textbox style="mso-next-textbox:#_x0000_s1199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P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200" type="#_x0000_t202" style="position:absolute;left:5802;top:9628;width:627;height:623" filled="f" stroked="f">
              <v:textbox style="mso-next-textbox:#_x0000_s1200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P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201" type="#_x0000_t202" style="position:absolute;left:6531;top:8500;width:648;height:574" filled="f" stroked="f">
              <v:textbox style="mso-next-textbox:#_x0000_s1201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P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202" type="#_x0000_t202" style="position:absolute;left:7303;top:10049;width:638;height:561" filled="f" stroked="f">
              <v:textbox style="mso-next-textbox:#_x0000_s1202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P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5</w:t>
                    </w:r>
                  </w:p>
                </w:txbxContent>
              </v:textbox>
            </v:shape>
          </v:group>
        </w:pict>
      </w: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center"/>
        <w:rPr>
          <w:sz w:val="28"/>
          <w:szCs w:val="28"/>
        </w:rPr>
      </w:pPr>
    </w:p>
    <w:p w:rsidR="00405280" w:rsidRPr="00200020" w:rsidRDefault="00405280" w:rsidP="00405280">
      <w:pPr>
        <w:jc w:val="center"/>
        <w:rPr>
          <w:sz w:val="28"/>
          <w:szCs w:val="28"/>
        </w:rPr>
      </w:pPr>
    </w:p>
    <w:p w:rsidR="00405280" w:rsidRPr="00200020" w:rsidRDefault="00405280" w:rsidP="00405280">
      <w:pPr>
        <w:rPr>
          <w:sz w:val="28"/>
          <w:szCs w:val="28"/>
        </w:rPr>
      </w:pPr>
    </w:p>
    <w:p w:rsidR="00405280" w:rsidRPr="00200020" w:rsidRDefault="00405280" w:rsidP="00405280">
      <w:pPr>
        <w:jc w:val="center"/>
        <w:rPr>
          <w:sz w:val="28"/>
          <w:szCs w:val="28"/>
        </w:rPr>
      </w:pPr>
      <w:r w:rsidRPr="00200020">
        <w:rPr>
          <w:sz w:val="28"/>
          <w:szCs w:val="28"/>
        </w:rPr>
        <w:t>Рисунок 7.2. Суточные графики узловых и районных подстанций</w:t>
      </w:r>
    </w:p>
    <w:p w:rsidR="00405280" w:rsidRPr="00200020" w:rsidRDefault="00405280" w:rsidP="00405280">
      <w:pPr>
        <w:jc w:val="center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  <w:r w:rsidRPr="00200020">
        <w:rPr>
          <w:sz w:val="28"/>
          <w:szCs w:val="28"/>
        </w:rPr>
        <w:tab/>
        <w:t>Значение  мощности  (полной)  по  ступеням: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</w:rPr>
        <w:object w:dxaOrig="1840" w:dyaOrig="499">
          <v:shape id="_x0000_i1037" type="#_x0000_t75" style="width:91.9pt;height:24.9pt" o:ole="" fillcolor="window">
            <v:imagedata r:id="rId29" o:title=""/>
          </v:shape>
          <o:OLEObject Type="Embed" ProgID="Equation.3" ShapeID="_x0000_i1037" DrawAspect="Content" ObjectID="_1576940092" r:id="rId30"/>
        </w:object>
      </w:r>
      <w:r w:rsidRPr="00200020">
        <w:rPr>
          <w:sz w:val="28"/>
          <w:szCs w:val="28"/>
        </w:rPr>
        <w:t>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ind w:left="720"/>
        <w:jc w:val="both"/>
        <w:rPr>
          <w:b/>
          <w:i/>
          <w:sz w:val="28"/>
          <w:szCs w:val="28"/>
        </w:rPr>
      </w:pPr>
      <w:r w:rsidRPr="00200020">
        <w:rPr>
          <w:b/>
          <w:i/>
          <w:sz w:val="28"/>
          <w:szCs w:val="28"/>
        </w:rPr>
        <w:t xml:space="preserve"> Суточные  графики  узловых  и  районных  подстанций.</w:t>
      </w:r>
    </w:p>
    <w:p w:rsidR="00405280" w:rsidRPr="00200020" w:rsidRDefault="00405280" w:rsidP="00405280">
      <w:pPr>
        <w:ind w:left="720"/>
        <w:jc w:val="both"/>
        <w:rPr>
          <w:sz w:val="28"/>
          <w:szCs w:val="28"/>
        </w:rPr>
      </w:pPr>
    </w:p>
    <w:p w:rsidR="00405280" w:rsidRPr="00200020" w:rsidRDefault="00405280" w:rsidP="00405280">
      <w:pPr>
        <w:pStyle w:val="22"/>
        <w:ind w:firstLine="709"/>
        <w:rPr>
          <w:szCs w:val="28"/>
        </w:rPr>
      </w:pPr>
      <w:r w:rsidRPr="00200020">
        <w:rPr>
          <w:szCs w:val="28"/>
        </w:rPr>
        <w:t>Эти графики нагрузки определяются с учётом потерь активной и реактивной мощности в линиях и трансформаторах при распределении электроэнергии. Потери мощности от протекания тока в линиях и  обмотках  трансформаторов являются переменными величинами, зависящими от нагрузки. Постоянная часть потерь мощности определяется потерями холостого хода трансформаторов.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Таким образом, потери, которые учитываются при построении графика нагрузки, делят на постоянные и переменные.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Поэтому  для  каждого  элемента  сети, питающегося  от  узловой  или  районной  подстанции  нужно  определить:</w:t>
      </w:r>
    </w:p>
    <w:p w:rsidR="00405280" w:rsidRPr="00200020" w:rsidRDefault="00405280" w:rsidP="00405280">
      <w:pPr>
        <w:numPr>
          <w:ilvl w:val="0"/>
          <w:numId w:val="2"/>
        </w:numPr>
        <w:tabs>
          <w:tab w:val="clear" w:pos="360"/>
          <w:tab w:val="num" w:pos="786"/>
        </w:tabs>
        <w:ind w:left="786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постоянные  потери  </w:t>
      </w:r>
      <w:r w:rsidRPr="00200020">
        <w:rPr>
          <w:position w:val="-16"/>
          <w:sz w:val="28"/>
          <w:szCs w:val="28"/>
        </w:rPr>
        <w:object w:dxaOrig="2180" w:dyaOrig="499">
          <v:shape id="_x0000_i1038" type="#_x0000_t75" style="width:108.75pt;height:24.9pt" o:ole="" fillcolor="window">
            <v:imagedata r:id="rId31" o:title=""/>
          </v:shape>
          <o:OLEObject Type="Embed" ProgID="Equation.3" ShapeID="_x0000_i1038" DrawAspect="Content" ObjectID="_1576940093" r:id="rId32"/>
        </w:object>
      </w:r>
      <w:r w:rsidRPr="00200020">
        <w:rPr>
          <w:sz w:val="28"/>
          <w:szCs w:val="28"/>
        </w:rPr>
        <w:t>;</w:t>
      </w:r>
    </w:p>
    <w:p w:rsidR="00405280" w:rsidRPr="00200020" w:rsidRDefault="00405280" w:rsidP="00405280">
      <w:pPr>
        <w:numPr>
          <w:ilvl w:val="0"/>
          <w:numId w:val="3"/>
        </w:numPr>
        <w:tabs>
          <w:tab w:val="num" w:pos="786"/>
        </w:tabs>
        <w:ind w:left="786"/>
        <w:jc w:val="both"/>
        <w:rPr>
          <w:sz w:val="28"/>
          <w:szCs w:val="28"/>
        </w:rPr>
      </w:pPr>
      <w:r w:rsidRPr="00200020">
        <w:rPr>
          <w:sz w:val="28"/>
          <w:szCs w:val="28"/>
        </w:rPr>
        <w:lastRenderedPageBreak/>
        <w:t xml:space="preserve">переменные потери для максимального режима элемента сети (линии, трансформатора) </w:t>
      </w:r>
      <w:r w:rsidRPr="00200020">
        <w:rPr>
          <w:position w:val="-16"/>
          <w:sz w:val="28"/>
          <w:szCs w:val="28"/>
        </w:rPr>
        <w:object w:dxaOrig="2740" w:dyaOrig="499">
          <v:shape id="_x0000_i1039" type="#_x0000_t75" style="width:136.7pt;height:24.9pt" o:ole="" fillcolor="window">
            <v:imagedata r:id="rId33" o:title=""/>
          </v:shape>
          <o:OLEObject Type="Embed" ProgID="Equation.3" ShapeID="_x0000_i1039" DrawAspect="Content" ObjectID="_1576940094" r:id="rId34"/>
        </w:object>
      </w:r>
      <w:r w:rsidRPr="00200020">
        <w:rPr>
          <w:sz w:val="28"/>
          <w:szCs w:val="28"/>
        </w:rPr>
        <w:t>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Величины этих потерь находят с использованием методов известных из курса «Электрические сети и системы».</w:t>
      </w:r>
    </w:p>
    <w:p w:rsidR="00405280" w:rsidRPr="00200020" w:rsidRDefault="00405280" w:rsidP="00405280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Суммарные потери для любой ступени графика нагрузки подстанции могут быть найдены из выражения: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position w:val="-16"/>
          <w:sz w:val="28"/>
          <w:szCs w:val="28"/>
        </w:rPr>
        <w:object w:dxaOrig="5300" w:dyaOrig="499">
          <v:shape id="_x0000_i1040" type="#_x0000_t75" style="width:265pt;height:24.9pt" o:ole="" fillcolor="window">
            <v:imagedata r:id="rId35" o:title=""/>
          </v:shape>
          <o:OLEObject Type="Embed" ProgID="Equation.3" ShapeID="_x0000_i1040" DrawAspect="Content" ObjectID="_1576940095" r:id="rId36"/>
        </w:object>
      </w:r>
      <w:r w:rsidRPr="00200020">
        <w:rPr>
          <w:sz w:val="28"/>
          <w:szCs w:val="28"/>
        </w:rPr>
        <w:t>;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position w:val="-16"/>
          <w:sz w:val="28"/>
          <w:szCs w:val="28"/>
        </w:rPr>
        <w:object w:dxaOrig="5440" w:dyaOrig="499">
          <v:shape id="_x0000_i1041" type="#_x0000_t75" style="width:272.3pt;height:24.9pt" o:ole="" fillcolor="window">
            <v:imagedata r:id="rId37" o:title=""/>
          </v:shape>
          <o:OLEObject Type="Embed" ProgID="Equation.3" ShapeID="_x0000_i1041" DrawAspect="Content" ObjectID="_1576940096" r:id="rId38"/>
        </w:object>
      </w:r>
      <w:r w:rsidRPr="00200020">
        <w:rPr>
          <w:sz w:val="28"/>
          <w:szCs w:val="28"/>
        </w:rPr>
        <w:t>.</w:t>
      </w:r>
    </w:p>
    <w:p w:rsidR="00405280" w:rsidRPr="00200020" w:rsidRDefault="00405280" w:rsidP="00405280">
      <w:pPr>
        <w:ind w:left="1276" w:hanging="556"/>
        <w:rPr>
          <w:sz w:val="28"/>
          <w:szCs w:val="28"/>
        </w:rPr>
      </w:pPr>
      <w:r w:rsidRPr="00200020">
        <w:rPr>
          <w:position w:val="-16"/>
          <w:sz w:val="28"/>
          <w:szCs w:val="28"/>
        </w:rPr>
        <w:object w:dxaOrig="499" w:dyaOrig="440">
          <v:shape id="_x0000_i1042" type="#_x0000_t75" style="width:24.9pt;height:21.85pt" o:ole="" fillcolor="window">
            <v:imagedata r:id="rId39" o:title=""/>
          </v:shape>
          <o:OLEObject Type="Embed" ProgID="Equation.3" ShapeID="_x0000_i1042" DrawAspect="Content" ObjectID="_1576940097" r:id="rId40"/>
        </w:object>
      </w:r>
      <w:r w:rsidRPr="00200020">
        <w:rPr>
          <w:sz w:val="28"/>
          <w:szCs w:val="28"/>
        </w:rPr>
        <w:t xml:space="preserve">- полная мощность </w:t>
      </w:r>
      <w:proofErr w:type="spellStart"/>
      <w:r w:rsidRPr="00200020">
        <w:rPr>
          <w:sz w:val="28"/>
          <w:szCs w:val="28"/>
          <w:lang w:val="en-US"/>
        </w:rPr>
        <w:t>i</w:t>
      </w:r>
      <w:proofErr w:type="spellEnd"/>
      <w:r w:rsidRPr="00200020">
        <w:rPr>
          <w:sz w:val="28"/>
          <w:szCs w:val="28"/>
        </w:rPr>
        <w:t xml:space="preserve"> – ого элемента сети, соответствующая </w:t>
      </w:r>
      <w:r w:rsidRPr="00200020">
        <w:rPr>
          <w:sz w:val="28"/>
          <w:szCs w:val="28"/>
          <w:lang w:val="en-US"/>
        </w:rPr>
        <w:t>n</w:t>
      </w:r>
      <w:r w:rsidRPr="00200020">
        <w:rPr>
          <w:sz w:val="28"/>
          <w:szCs w:val="28"/>
        </w:rPr>
        <w:t xml:space="preserve"> – ой ступени суммарного графика нагрузки;</w:t>
      </w:r>
    </w:p>
    <w:p w:rsidR="00405280" w:rsidRPr="00200020" w:rsidRDefault="00405280" w:rsidP="00405280">
      <w:pPr>
        <w:ind w:left="1276"/>
        <w:jc w:val="both"/>
        <w:rPr>
          <w:sz w:val="28"/>
          <w:szCs w:val="28"/>
        </w:rPr>
      </w:pPr>
      <w:r w:rsidRPr="00200020">
        <w:rPr>
          <w:position w:val="-16"/>
          <w:sz w:val="28"/>
          <w:szCs w:val="28"/>
          <w:lang w:val="en-US"/>
        </w:rPr>
        <w:object w:dxaOrig="800" w:dyaOrig="440">
          <v:shape id="_x0000_i1043" type="#_x0000_t75" style="width:39.85pt;height:21.85pt" o:ole="" fillcolor="window">
            <v:imagedata r:id="rId41" o:title=""/>
          </v:shape>
          <o:OLEObject Type="Embed" ProgID="Equation.3" ShapeID="_x0000_i1043" DrawAspect="Content" ObjectID="_1576940098" r:id="rId42"/>
        </w:object>
      </w:r>
      <w:r w:rsidRPr="00200020">
        <w:rPr>
          <w:sz w:val="28"/>
          <w:szCs w:val="28"/>
        </w:rPr>
        <w:t xml:space="preserve"> - полная мощность </w:t>
      </w:r>
      <w:proofErr w:type="spellStart"/>
      <w:r w:rsidRPr="00200020">
        <w:rPr>
          <w:sz w:val="28"/>
          <w:szCs w:val="28"/>
          <w:lang w:val="en-US"/>
        </w:rPr>
        <w:t>i</w:t>
      </w:r>
      <w:proofErr w:type="spellEnd"/>
      <w:r w:rsidRPr="00200020">
        <w:rPr>
          <w:sz w:val="28"/>
          <w:szCs w:val="28"/>
        </w:rPr>
        <w:t xml:space="preserve"> – ого элемента, соответствующая режиму </w:t>
      </w:r>
      <w:r w:rsidRPr="00200020">
        <w:rPr>
          <w:position w:val="-12"/>
          <w:sz w:val="28"/>
          <w:szCs w:val="28"/>
        </w:rPr>
        <w:object w:dxaOrig="2760" w:dyaOrig="499">
          <v:shape id="_x0000_i1044" type="#_x0000_t75" style="width:137.85pt;height:24.9pt" o:ole="" fillcolor="window">
            <v:imagedata r:id="rId43" o:title=""/>
          </v:shape>
          <o:OLEObject Type="Embed" ProgID="Equation.3" ShapeID="_x0000_i1044" DrawAspect="Content" ObjectID="_1576940099" r:id="rId44"/>
        </w:object>
      </w:r>
      <w:r w:rsidRPr="00200020">
        <w:rPr>
          <w:sz w:val="28"/>
          <w:szCs w:val="28"/>
        </w:rPr>
        <w:t xml:space="preserve"> 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  <w:r w:rsidRPr="00200020">
        <w:rPr>
          <w:sz w:val="28"/>
          <w:szCs w:val="28"/>
        </w:rPr>
        <w:tab/>
        <w:t xml:space="preserve">     </w:t>
      </w:r>
      <w:r w:rsidRPr="00200020">
        <w:rPr>
          <w:position w:val="-16"/>
          <w:sz w:val="28"/>
          <w:szCs w:val="28"/>
        </w:rPr>
        <w:object w:dxaOrig="2180" w:dyaOrig="499">
          <v:shape id="_x0000_i1045" type="#_x0000_t75" style="width:108.75pt;height:24.9pt" o:ole="" fillcolor="window">
            <v:imagedata r:id="rId45" o:title=""/>
          </v:shape>
          <o:OLEObject Type="Embed" ProgID="Equation.3" ShapeID="_x0000_i1045" DrawAspect="Content" ObjectID="_1576940100" r:id="rId46"/>
        </w:object>
      </w:r>
      <w:r w:rsidRPr="00200020">
        <w:rPr>
          <w:sz w:val="28"/>
          <w:szCs w:val="28"/>
        </w:rPr>
        <w:t xml:space="preserve">- постоянные  потери </w:t>
      </w:r>
      <w:proofErr w:type="spellStart"/>
      <w:r w:rsidRPr="00200020">
        <w:rPr>
          <w:sz w:val="28"/>
          <w:szCs w:val="28"/>
          <w:lang w:val="en-US"/>
        </w:rPr>
        <w:t>i</w:t>
      </w:r>
      <w:proofErr w:type="spellEnd"/>
      <w:r w:rsidRPr="00200020">
        <w:rPr>
          <w:sz w:val="28"/>
          <w:szCs w:val="28"/>
        </w:rPr>
        <w:t xml:space="preserve"> – ого элемента сети.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ind w:left="720"/>
        <w:jc w:val="both"/>
        <w:rPr>
          <w:b/>
          <w:i/>
          <w:sz w:val="28"/>
          <w:szCs w:val="28"/>
        </w:rPr>
      </w:pPr>
      <w:r w:rsidRPr="00200020">
        <w:rPr>
          <w:b/>
          <w:i/>
          <w:sz w:val="28"/>
          <w:szCs w:val="28"/>
        </w:rPr>
        <w:t>Суточные  графики  нагрузки  электростанций.</w:t>
      </w:r>
    </w:p>
    <w:p w:rsidR="00405280" w:rsidRPr="00200020" w:rsidRDefault="00405280" w:rsidP="00405280">
      <w:pPr>
        <w:ind w:left="720"/>
        <w:jc w:val="both"/>
        <w:rPr>
          <w:sz w:val="28"/>
          <w:szCs w:val="28"/>
        </w:rPr>
      </w:pPr>
    </w:p>
    <w:p w:rsidR="00405280" w:rsidRPr="00200020" w:rsidRDefault="00405280" w:rsidP="00405280">
      <w:pPr>
        <w:ind w:firstLine="720"/>
        <w:jc w:val="both"/>
        <w:rPr>
          <w:spacing w:val="-6"/>
          <w:sz w:val="28"/>
          <w:szCs w:val="28"/>
        </w:rPr>
      </w:pPr>
      <w:r w:rsidRPr="00200020">
        <w:rPr>
          <w:spacing w:val="-6"/>
          <w:sz w:val="28"/>
          <w:szCs w:val="28"/>
        </w:rPr>
        <w:t xml:space="preserve">Если просуммировать графики нагрузки потребителей и потери </w:t>
      </w:r>
      <w:proofErr w:type="spellStart"/>
      <w:r w:rsidRPr="00200020">
        <w:rPr>
          <w:spacing w:val="-6"/>
          <w:sz w:val="28"/>
          <w:szCs w:val="28"/>
          <w:lang w:val="uk-UA"/>
        </w:rPr>
        <w:t>электроэнергии</w:t>
      </w:r>
      <w:proofErr w:type="spellEnd"/>
      <w:r w:rsidRPr="00200020">
        <w:rPr>
          <w:spacing w:val="-6"/>
          <w:sz w:val="28"/>
          <w:szCs w:val="28"/>
        </w:rPr>
        <w:t xml:space="preserve"> в электрических сетях в целом по энергосистеме, получим результирующий график нагрузки электростанций энергосистемы. </w:t>
      </w:r>
    </w:p>
    <w:p w:rsidR="00405280" w:rsidRPr="00200020" w:rsidRDefault="00405280" w:rsidP="00405280">
      <w:pPr>
        <w:jc w:val="both"/>
        <w:rPr>
          <w:spacing w:val="-8"/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pacing w:val="-8"/>
          <w:sz w:val="28"/>
          <w:szCs w:val="28"/>
        </w:rPr>
        <w:t>График нагрузки генераторов энергосистемы получают из графика  мощности, отпускаемой с шин станций, учитывая дополнительный расход на собственные нужды. При значительных колебаниях нагрузки  электростанций необходимо учитывать переменный характер потребления собственных нужд</w:t>
      </w:r>
      <w:proofErr w:type="gramStart"/>
      <w:r w:rsidRPr="00200020">
        <w:rPr>
          <w:spacing w:val="-8"/>
          <w:sz w:val="28"/>
          <w:szCs w:val="28"/>
        </w:rPr>
        <w:t>.</w:t>
      </w:r>
      <w:proofErr w:type="gramEnd"/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position w:val="-16"/>
          <w:sz w:val="28"/>
          <w:szCs w:val="28"/>
        </w:rPr>
        <w:object w:dxaOrig="3840" w:dyaOrig="420">
          <v:shape id="_x0000_i1046" type="#_x0000_t75" style="width:191.85pt;height:21.05pt" o:ole="" fillcolor="window">
            <v:imagedata r:id="rId47" o:title=""/>
          </v:shape>
          <o:OLEObject Type="Embed" ProgID="Equation.3" ShapeID="_x0000_i1046" DrawAspect="Content" ObjectID="_1576940101" r:id="rId48"/>
        </w:object>
      </w:r>
      <w:r w:rsidRPr="00200020">
        <w:rPr>
          <w:sz w:val="28"/>
          <w:szCs w:val="28"/>
        </w:rPr>
        <w:t>,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          </w:t>
      </w:r>
      <w:r w:rsidRPr="00200020">
        <w:rPr>
          <w:position w:val="-12"/>
          <w:sz w:val="28"/>
          <w:szCs w:val="28"/>
        </w:rPr>
        <w:object w:dxaOrig="320" w:dyaOrig="400">
          <v:shape id="_x0000_i1047" type="#_x0000_t75" style="width:15.7pt;height:19.9pt" o:ole="" fillcolor="window">
            <v:imagedata r:id="rId49" o:title=""/>
          </v:shape>
          <o:OLEObject Type="Embed" ProgID="Equation.3" ShapeID="_x0000_i1047" DrawAspect="Content" ObjectID="_1576940102" r:id="rId50"/>
        </w:object>
      </w:r>
      <w:r w:rsidRPr="00200020">
        <w:rPr>
          <w:sz w:val="28"/>
          <w:szCs w:val="28"/>
        </w:rPr>
        <w:t>- мощность,  отдаваемая  с  шин  электростанции;</w:t>
      </w:r>
    </w:p>
    <w:p w:rsidR="00405280" w:rsidRPr="00200020" w:rsidRDefault="00405280" w:rsidP="00405280">
      <w:pPr>
        <w:ind w:firstLine="1276"/>
        <w:jc w:val="both"/>
        <w:rPr>
          <w:sz w:val="28"/>
          <w:szCs w:val="28"/>
        </w:rPr>
      </w:pPr>
      <w:r w:rsidRPr="00200020">
        <w:rPr>
          <w:position w:val="-18"/>
          <w:sz w:val="28"/>
          <w:szCs w:val="28"/>
        </w:rPr>
        <w:object w:dxaOrig="600" w:dyaOrig="460">
          <v:shape id="_x0000_i1048" type="#_x0000_t75" style="width:30.25pt;height:23pt" o:ole="" fillcolor="window">
            <v:imagedata r:id="rId51" o:title=""/>
          </v:shape>
          <o:OLEObject Type="Embed" ProgID="Equation.3" ShapeID="_x0000_i1048" DrawAspect="Content" ObjectID="_1576940103" r:id="rId52"/>
        </w:object>
      </w:r>
      <w:r w:rsidRPr="00200020">
        <w:rPr>
          <w:sz w:val="28"/>
          <w:szCs w:val="28"/>
        </w:rPr>
        <w:t>- установленная  мощность  генераторов;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Следует сказать, что нагрузка между отдельными электростанциями распределяется таким образом, чтобы обеспечить максимальную экономичность работы в целом по энергосистеме. Исходя из этого, диспетчерская служба энергосистемы задаёт электростанциям суточные графики  нагрузки. </w:t>
      </w:r>
      <w:r w:rsidRPr="00200020">
        <w:rPr>
          <w:spacing w:val="-6"/>
          <w:sz w:val="28"/>
          <w:szCs w:val="28"/>
        </w:rPr>
        <w:t xml:space="preserve">Однако на графики нагрузки электростанций оказывают существенное влияние и физические принципы выработки электроэнергии на электростанции. </w:t>
      </w:r>
      <w:r w:rsidRPr="00200020">
        <w:rPr>
          <w:sz w:val="28"/>
          <w:szCs w:val="28"/>
        </w:rPr>
        <w:t xml:space="preserve">Проблема участий АЭС в регулировании нагрузки возникла </w:t>
      </w:r>
      <w:proofErr w:type="gramStart"/>
      <w:r w:rsidRPr="00200020">
        <w:rPr>
          <w:sz w:val="28"/>
          <w:szCs w:val="28"/>
        </w:rPr>
        <w:t>в связи с неприспособленностью тепловых электростанций к работе в условиях глубокой разгрузки энергоблоков со сверхкритическими параметрами</w:t>
      </w:r>
      <w:proofErr w:type="gramEnd"/>
      <w:r w:rsidRPr="00200020">
        <w:rPr>
          <w:sz w:val="28"/>
          <w:szCs w:val="28"/>
        </w:rPr>
        <w:t>.</w:t>
      </w:r>
    </w:p>
    <w:p w:rsidR="00405280" w:rsidRPr="00200020" w:rsidRDefault="00405280" w:rsidP="00405280">
      <w:pPr>
        <w:pStyle w:val="24"/>
        <w:spacing w:after="0" w:line="240" w:lineRule="auto"/>
        <w:rPr>
          <w:sz w:val="28"/>
          <w:szCs w:val="28"/>
        </w:rPr>
      </w:pPr>
      <w:r w:rsidRPr="00200020">
        <w:rPr>
          <w:sz w:val="28"/>
          <w:szCs w:val="28"/>
        </w:rPr>
        <w:tab/>
        <w:t>Действующие  в  настоящее  время  АЭС  могут  легко  участвовать  в  регулировании  нагрузки.  Однако, для них следует учитывать, что</w:t>
      </w:r>
      <w:proofErr w:type="gramStart"/>
      <w:r w:rsidRPr="00200020">
        <w:rPr>
          <w:sz w:val="28"/>
          <w:szCs w:val="28"/>
        </w:rPr>
        <w:t xml:space="preserve"> :</w:t>
      </w:r>
      <w:proofErr w:type="gramEnd"/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 большие, чем на ТЭС,  капитальные  затраты  на  создание  АЭС,  малая топливная составляющая себестоимости  электроэнергии делают </w:t>
      </w:r>
      <w:r w:rsidRPr="00200020">
        <w:rPr>
          <w:sz w:val="28"/>
          <w:szCs w:val="28"/>
        </w:rPr>
        <w:lastRenderedPageBreak/>
        <w:t>экономически целесообразным использование их в режиме «базовой»  нагрузки.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В  последние  годы  были  успешно  проведены  работы  </w:t>
      </w:r>
      <w:proofErr w:type="gramStart"/>
      <w:r w:rsidRPr="00200020">
        <w:rPr>
          <w:sz w:val="28"/>
          <w:szCs w:val="28"/>
        </w:rPr>
        <w:t>по</w:t>
      </w:r>
      <w:proofErr w:type="gramEnd"/>
      <w:r w:rsidRPr="00200020">
        <w:rPr>
          <w:sz w:val="28"/>
          <w:szCs w:val="28"/>
        </w:rPr>
        <w:t xml:space="preserve">: </w:t>
      </w:r>
    </w:p>
    <w:p w:rsidR="00405280" w:rsidRPr="00200020" w:rsidRDefault="00405280" w:rsidP="00405280">
      <w:pPr>
        <w:numPr>
          <w:ilvl w:val="0"/>
          <w:numId w:val="3"/>
        </w:numPr>
        <w:tabs>
          <w:tab w:val="clear" w:pos="720"/>
          <w:tab w:val="num" w:pos="1080"/>
        </w:tabs>
        <w:ind w:left="108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приспособлению  энергоблоков  ТЭС  сверхкритических  параметров  к несению  переменных  нагрузок;</w:t>
      </w:r>
    </w:p>
    <w:p w:rsidR="00405280" w:rsidRPr="00200020" w:rsidRDefault="00405280" w:rsidP="00405280">
      <w:pPr>
        <w:numPr>
          <w:ilvl w:val="0"/>
          <w:numId w:val="3"/>
        </w:numPr>
        <w:tabs>
          <w:tab w:val="clear" w:pos="720"/>
          <w:tab w:val="num" w:pos="1080"/>
        </w:tabs>
        <w:ind w:left="108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реконструкции ряда ТЭС для их работы в пиковом и полупиковом режимах;</w:t>
      </w:r>
    </w:p>
    <w:p w:rsidR="00405280" w:rsidRPr="00200020" w:rsidRDefault="00405280" w:rsidP="00405280">
      <w:pPr>
        <w:numPr>
          <w:ilvl w:val="0"/>
          <w:numId w:val="3"/>
        </w:numPr>
        <w:tabs>
          <w:tab w:val="clear" w:pos="720"/>
          <w:tab w:val="num" w:pos="1080"/>
        </w:tabs>
        <w:ind w:left="1080"/>
        <w:rPr>
          <w:sz w:val="28"/>
          <w:szCs w:val="28"/>
        </w:rPr>
      </w:pPr>
      <w:r w:rsidRPr="00200020">
        <w:rPr>
          <w:sz w:val="28"/>
          <w:szCs w:val="28"/>
        </w:rPr>
        <w:t>сооружению в отдельных энергосистемах гидроаккумулирующих электростанций.</w:t>
      </w:r>
    </w:p>
    <w:p w:rsidR="00405280" w:rsidRPr="00200020" w:rsidRDefault="00405280" w:rsidP="00405280">
      <w:pPr>
        <w:ind w:left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br w:type="page"/>
      </w:r>
      <w:r>
        <w:rPr>
          <w:noProof/>
          <w:sz w:val="28"/>
          <w:szCs w:val="28"/>
        </w:rPr>
        <w:pict>
          <v:group id="_x0000_s1250" style="position:absolute;left:0;text-align:left;margin-left:77.15pt;margin-top:12.2pt;width:304.05pt;height:200.5pt;z-index:251667456" coordorigin="2991,1692" coordsize="6081,4010">
            <v:oval id="_x0000_s1251" style="position:absolute;left:3930;top:3225;width:2730;height:1005" fillcolor="black" strokeweight="1pt">
              <v:fill r:id="rId53" o:title="Светлый диагональный 2" type="pattern"/>
            </v:oval>
            <v:rect id="_x0000_s1252" style="position:absolute;left:3630;top:3717;width:4470;height:1410" fillcolor="black" strokeweight="1pt">
              <v:fill r:id="rId54" o:title="Светлый вертикальный" type="pattern"/>
            </v:rect>
            <v:shape id="_x0000_s1253" type="#_x0000_t202" style="position:absolute;left:3066;top:4389;width:642;height:528" filled="f" stroked="f">
              <v:textbox style="mso-next-textbox:#_x0000_s1253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20</w:t>
                    </w:r>
                  </w:p>
                </w:txbxContent>
              </v:textbox>
            </v:shape>
            <v:shape id="_x0000_s1254" type="#_x0000_t202" style="position:absolute;left:3030;top:3733;width:678;height:462" filled="f" stroked="f">
              <v:textbox style="mso-next-textbox:#_x0000_s1254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40</w:t>
                    </w:r>
                  </w:p>
                </w:txbxContent>
              </v:textbox>
            </v:shape>
            <v:shape id="_x0000_s1255" type="#_x0000_t202" style="position:absolute;left:3057;top:3133;width:642;height:492" filled="f" stroked="f">
              <v:textbox style="mso-next-textbox:#_x0000_s1255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60</w:t>
                    </w:r>
                  </w:p>
                </w:txbxContent>
              </v:textbox>
            </v:shape>
            <v:shape id="_x0000_s1256" type="#_x0000_t202" style="position:absolute;left:2991;top:1969;width:750;height:510" filled="f" stroked="f">
              <v:textbox style="mso-next-textbox:#_x0000_s1256">
                <w:txbxContent>
                  <w:p w:rsidR="00405280" w:rsidRDefault="00405280" w:rsidP="00405280">
                    <w:pPr>
                      <w:jc w:val="center"/>
                    </w:pPr>
                    <w:r>
                      <w:rPr>
                        <w:sz w:val="24"/>
                      </w:rPr>
                      <w:t>100</w:t>
                    </w:r>
                    <w:r>
                      <w:t>0</w:t>
                    </w:r>
                  </w:p>
                </w:txbxContent>
              </v:textbox>
            </v:shape>
            <v:shape id="_x0000_s1257" type="#_x0000_t202" style="position:absolute;left:4728;top:5204;width:660;height:498" filled="f" stroked="f">
              <v:textbox style="mso-next-textbox:#_x0000_s1257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8</w:t>
                    </w:r>
                  </w:p>
                </w:txbxContent>
              </v:textbox>
            </v:shape>
            <v:line id="_x0000_s1258" style="position:absolute;flip:x y" from="3627,1692" to="3627,5142">
              <v:stroke endarrow="block"/>
            </v:line>
            <v:shape id="_x0000_s1259" type="#_x0000_t202" style="position:absolute;left:3042;top:2534;width:645;height:495" filled="f" stroked="f">
              <v:textbox style="mso-next-textbox:#_x0000_s1259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80</w:t>
                    </w:r>
                  </w:p>
                </w:txbxContent>
              </v:textbox>
            </v:shape>
            <v:line id="_x0000_s1260" style="position:absolute" from="3627,5130" to="9072,5130">
              <v:stroke endarrow="block"/>
            </v:line>
            <v:shape id="_x0000_s1261" type="#_x0000_t202" style="position:absolute;left:6297;top:5163;width:675;height:480" filled="f" stroked="f">
              <v:textbox style="mso-next-textbox:#_x0000_s1261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16</w:t>
                    </w:r>
                  </w:p>
                </w:txbxContent>
              </v:textbox>
            </v:shape>
            <v:shape id="_x0000_s1262" type="#_x0000_t202" style="position:absolute;left:7647;top:5140;width:705;height:435" filled="f" stroked="f">
              <v:textbox style="mso-next-textbox:#_x0000_s1262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24</w:t>
                    </w:r>
                  </w:p>
                </w:txbxContent>
              </v:textbox>
            </v:shape>
            <v:line id="_x0000_s1263" style="position:absolute;flip:y" from="3642,2243" to="8412,2243">
              <v:stroke dashstyle="longDash"/>
            </v:line>
            <v:line id="_x0000_s1264" style="position:absolute" from="8472,2229" to="8472,3864">
              <v:stroke startarrow="block" endarrow="block"/>
            </v:line>
            <v:line id="_x0000_s1265" style="position:absolute" from="8472,3835" to="8472,5140">
              <v:stroke startarrow="block" endarrow="block"/>
            </v:line>
            <v:shape id="_x0000_s1266" type="#_x0000_t202" style="position:absolute;left:8352;top:4662;width:510;height:480" filled="f" stroked="f">
              <v:textbox style="mso-next-textbox:#_x0000_s1266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sz w:val="24"/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shape id="_x0000_s1267" type="#_x0000_t202" style="position:absolute;left:8397;top:5116;width:480;height:435" filled="f" stroked="f">
              <v:textbox style="mso-next-textbox:#_x0000_s1267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ч</w:t>
                    </w:r>
                  </w:p>
                </w:txbxContent>
              </v:textbox>
            </v:shape>
            <v:shape id="_x0000_s1268" type="#_x0000_t202" style="position:absolute;left:8337;top:3965;width:615;height:435" filled="f" stroked="f">
              <v:textbox style="mso-next-textbox:#_x0000_s1268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а</w:t>
                    </w:r>
                  </w:p>
                </w:txbxContent>
              </v:textbox>
            </v:shape>
            <v:shape id="_x0000_s1269" type="#_x0000_t202" style="position:absolute;left:8382;top:2545;width:645;height:495" filled="f" stroked="f">
              <v:textbox style="mso-next-textbox:#_x0000_s1269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б</w:t>
                    </w:r>
                  </w:p>
                </w:txbxContent>
              </v:textbox>
            </v:shape>
            <v:shape id="_x0000_s1270" type="#_x0000_t202" style="position:absolute;left:3597;top:1804;width:1380;height:525" filled="f" stroked="f">
              <v:textbox style="mso-next-textbox:#_x0000_s1270">
                <w:txbxContent>
                  <w:p w:rsidR="00405280" w:rsidRDefault="00405280" w:rsidP="00405280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%Р</w:t>
                    </w:r>
                    <w:proofErr w:type="gramStart"/>
                    <w:r>
                      <w:rPr>
                        <w:sz w:val="24"/>
                        <w:vertAlign w:val="subscript"/>
                        <w:lang w:val="en-US"/>
                      </w:rPr>
                      <w:t>m</w:t>
                    </w:r>
                    <w:proofErr w:type="gramEnd"/>
                    <w:r>
                      <w:rPr>
                        <w:sz w:val="24"/>
                        <w:vertAlign w:val="subscript"/>
                      </w:rPr>
                      <w:t>ах</w:t>
                    </w:r>
                  </w:p>
                </w:txbxContent>
              </v:textbox>
            </v:shape>
            <v:shape id="_x0000_s1271" type="#_x0000_t202" style="position:absolute;left:5934;top:2862;width:498;height:480" filled="f" stroked="f">
              <v:textbox style="mso-next-textbox:#_x0000_s1271">
                <w:txbxContent>
                  <w:p w:rsidR="00405280" w:rsidRDefault="00405280" w:rsidP="00405280">
                    <w:pPr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2</w:t>
                    </w:r>
                  </w:p>
                </w:txbxContent>
              </v:textbox>
            </v:shape>
            <v:shape id="_x0000_s1272" type="#_x0000_t202" style="position:absolute;left:5802;top:4110;width:720;height:558" filled="f" stroked="f">
              <v:textbox style="mso-next-textbox:#_x0000_s1272">
                <w:txbxContent>
                  <w:p w:rsidR="00405280" w:rsidRDefault="00405280" w:rsidP="00405280">
                    <w:pPr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1</w:t>
                    </w:r>
                  </w:p>
                </w:txbxContent>
              </v:textbox>
            </v:shape>
            <v:shape id="_x0000_s1273" type="#_x0000_t202" style="position:absolute;left:7278;top:2262;width:660;height:432" filled="f" stroked="f">
              <v:textbox style="mso-next-textbox:#_x0000_s1273">
                <w:txbxContent>
                  <w:p w:rsidR="00405280" w:rsidRDefault="00405280" w:rsidP="00405280">
                    <w:pPr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3</w:t>
                    </w:r>
                  </w:p>
                </w:txbxContent>
              </v:textbox>
            </v:shape>
            <v:line id="_x0000_s1274" style="position:absolute;flip:y" from="7170,2444" to="7530,2652"/>
            <v:line id="_x0000_s1275" style="position:absolute" from="3630,3855" to="8580,3855">
              <v:stroke dashstyle="longDash"/>
            </v:line>
            <v:shapetype id="_x0000_t8" coordsize="21600,21600" o:spt="8" adj="5400" path="m,l@0,21600@1,21600,21600,xe">
              <v:stroke joinstyle="miter"/>
              <v:formulas>
                <v:f eqn="val #0"/>
                <v:f eqn="sum width 0 #0"/>
                <v:f eqn="prod #0 1 2"/>
                <v:f eqn="sum width 0 @2"/>
                <v:f eqn="mid #0 width"/>
                <v:f eqn="mid @1 0"/>
                <v:f eqn="prod height width #0"/>
                <v:f eqn="prod @6 1 2"/>
                <v:f eqn="sum height 0 @7"/>
                <v:f eqn="prod width 1 2"/>
                <v:f eqn="sum #0 0 @9"/>
                <v:f eqn="if @10 @8 0"/>
                <v:f eqn="if @10 @7 height"/>
              </v:formulas>
              <v:path gradientshapeok="t" o:connecttype="custom" o:connectlocs="@3,10800;10800,21600;@2,10800;10800,0" textboxrect="1800,1800,19800,19800;4500,4500,17100,17100;7200,7200,14400,14400"/>
              <v:handles>
                <v:h position="#0,bottomRight" xrange="0,10800"/>
              </v:handles>
            </v:shapetype>
            <v:shape id="_x0000_s1276" type="#_x0000_t8" style="position:absolute;left:5220;top:2655;width:2895;height:1065;flip:y" fillcolor="black" stroked="f" strokeweight="1pt">
              <v:fill r:id="rId53" o:title="Светлый диагональный 2" type="pattern"/>
            </v:shape>
            <v:line id="_x0000_s1277" style="position:absolute" from="5940,2640" to="7410,2655">
              <v:stroke dashstyle="longDash"/>
            </v:line>
            <v:line id="_x0000_s1278" style="position:absolute;flip:y" from="5535,2640" to="5985,3210" strokeweight="1pt"/>
            <v:line id="_x0000_s1279" style="position:absolute" from="7380,2625" to="8100,3735" strokeweight="1pt"/>
            <v:line id="_x0000_s1280" style="position:absolute" from="5100,3720" to="8085,3720" strokeweight="1pt"/>
            <v:shape id="_x0000_s1281" style="position:absolute;left:5940;top:2235;width:1455;height:427;mso-wrap-distance-left:9pt;mso-wrap-distance-top:0;mso-wrap-distance-right:9pt;mso-wrap-distance-bottom:0;v-text-anchor:top" coordsize="1455,427" path="m,405hdc44,335,243,50,315,,300,,113,225,173,150,212,101,226,66,288,45v19,5,40,6,57,15c376,76,432,120,432,120v29,45,70,84,86,135c530,292,603,346,630,375v50,52,54,1,120,15c774,385,813,416,835,405v47,-25,-43,-11,-10,-45c837,347,936,295,950,285v67,-105,29,-70,101,-120c1070,104,1081,50,1140,30v24,5,105,-15,165,105c1320,105,1197,33,1215,45v12,9,80,85,95,90c1330,199,1368,213,1396,270v11,22,54,101,59,120c1450,405,1426,418,1411,420v-30,4,-106,-15,-106,-15c1122,403,532,405,315,405hbc98,405,66,405,,405hdxe" fillcolor="black" strokeweight="1pt">
              <v:fill r:id="rId55" o:title="Алмазная решетка (контур)" type="pattern"/>
              <v:path arrowok="t"/>
            </v:shape>
            <v:line id="_x0000_s1282" style="position:absolute;flip:y" from="5100,2235" to="5100,5220">
              <v:stroke dashstyle="longDash"/>
            </v:line>
            <v:line id="_x0000_s1283" style="position:absolute;flip:y" from="6720,2205" to="6720,5190">
              <v:stroke dashstyle="longDash"/>
            </v:line>
            <v:line id="_x0000_s1284" style="position:absolute" from="3570,3945" to="3705,3945"/>
            <v:line id="_x0000_s1285" style="position:absolute" from="3570,2775" to="3705,2775"/>
            <v:line id="_x0000_s1286" style="position:absolute" from="3570,4560" to="3705,4560"/>
            <v:line id="_x0000_s1287" style="position:absolute" from="3570,3330" to="3705,3330"/>
            <v:shape id="_x0000_s1288" type="#_x0000_t202" style="position:absolute;left:6075;top:2970;width:615;height:540" filled="f" stroked="f">
              <v:textbox style="mso-next-textbox:#_x0000_s1288">
                <w:txbxContent>
                  <w:p w:rsidR="00405280" w:rsidRDefault="00405280" w:rsidP="00405280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2</w:t>
                    </w:r>
                  </w:p>
                </w:txbxContent>
              </v:textbox>
            </v:shape>
            <v:line id="_x0000_s1289" style="position:absolute;flip:x y" from="8100,2250" to="8115,5175">
              <v:stroke dashstyle="longDash"/>
            </v:line>
          </v:group>
        </w:pict>
      </w: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center"/>
        <w:rPr>
          <w:sz w:val="28"/>
          <w:szCs w:val="28"/>
        </w:rPr>
      </w:pPr>
      <w:r w:rsidRPr="00200020">
        <w:rPr>
          <w:sz w:val="28"/>
          <w:szCs w:val="28"/>
        </w:rPr>
        <w:t>Рисунок  7.3. Суточный график нагрузки электроэнергетической системы.</w:t>
      </w:r>
    </w:p>
    <w:p w:rsidR="00405280" w:rsidRPr="00200020" w:rsidRDefault="00405280" w:rsidP="00405280">
      <w:pPr>
        <w:jc w:val="center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С учётом этих обстоятельств на графике (7.3) показаны рекомендации покрытия графика электрических нагрузок. В качестве регулирующих электрических станций, покрывающих пиковую область переменной части графика (3), могут использоваться газотурбинные установки и гидроаккумулирующие станции, ГЭС. В полупиковой области переменных нагрузок работают тепловые и гидроэлектростанции (2).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В базовой (1) работают АЭС. Примером наиболее правильного использования АЭС в энергосистеме может служить сооружённый Южно-Украинский энергетический комплекс общей мощностью 6 млн. кВт.</w:t>
      </w:r>
      <w:r w:rsidRPr="00200020">
        <w:rPr>
          <w:spacing w:val="-4"/>
          <w:sz w:val="28"/>
          <w:szCs w:val="28"/>
        </w:rPr>
        <w:t xml:space="preserve"> </w:t>
      </w:r>
      <w:r w:rsidRPr="00200020">
        <w:rPr>
          <w:spacing w:val="-6"/>
          <w:sz w:val="28"/>
          <w:szCs w:val="28"/>
        </w:rPr>
        <w:t xml:space="preserve">В его состав должны входить ЮУАЭС - 4 млн. кВт, </w:t>
      </w:r>
      <w:proofErr w:type="spellStart"/>
      <w:r w:rsidRPr="00200020">
        <w:rPr>
          <w:spacing w:val="-6"/>
          <w:sz w:val="28"/>
          <w:szCs w:val="28"/>
        </w:rPr>
        <w:t>Ташлыкская</w:t>
      </w:r>
      <w:proofErr w:type="spellEnd"/>
      <w:r w:rsidRPr="00200020">
        <w:rPr>
          <w:spacing w:val="-6"/>
          <w:sz w:val="28"/>
          <w:szCs w:val="28"/>
        </w:rPr>
        <w:t xml:space="preserve"> ГЭС мощностью 1.8 млн. кВт и Константиновская ГАЭС мощностью 0.38 млн. кВт. При этом полностью будет обеспечена работа ЮУАЭС в базовом режиме. </w:t>
      </w:r>
      <w:r w:rsidRPr="00200020">
        <w:rPr>
          <w:sz w:val="28"/>
          <w:szCs w:val="28"/>
        </w:rPr>
        <w:t xml:space="preserve">Аналогичным  образом  построен  комплекс,  включающий  Запорожскую  АЭС  (ЗАЭС – </w:t>
      </w:r>
      <w:proofErr w:type="spellStart"/>
      <w:proofErr w:type="gramStart"/>
      <w:r w:rsidRPr="00200020">
        <w:rPr>
          <w:sz w:val="28"/>
          <w:szCs w:val="28"/>
        </w:rPr>
        <w:t>Зап</w:t>
      </w:r>
      <w:proofErr w:type="spellEnd"/>
      <w:proofErr w:type="gramEnd"/>
      <w:r w:rsidRPr="00200020">
        <w:rPr>
          <w:sz w:val="28"/>
          <w:szCs w:val="28"/>
        </w:rPr>
        <w:t xml:space="preserve"> ГРЭС – </w:t>
      </w:r>
      <w:proofErr w:type="spellStart"/>
      <w:r w:rsidRPr="00200020">
        <w:rPr>
          <w:sz w:val="28"/>
          <w:szCs w:val="28"/>
        </w:rPr>
        <w:t>ДнепроГЭС</w:t>
      </w:r>
      <w:proofErr w:type="spellEnd"/>
      <w:r w:rsidRPr="00200020">
        <w:rPr>
          <w:sz w:val="28"/>
          <w:szCs w:val="28"/>
        </w:rPr>
        <w:t>).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Исходя из резервирования в системе и регулирования её нагрузки, считается,  что единичная мощность реакторного блока не должна быть больше 10% мощности энергосистемы, в которую он включён. Такое требование к мощности энергоблока необходимо из следующих соображений: включение и отключение энергоблока АЭС должно относительно слабо влиять на работу всей энергосистемы.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pStyle w:val="24"/>
        <w:spacing w:after="0" w:line="240" w:lineRule="auto"/>
        <w:ind w:left="720"/>
        <w:rPr>
          <w:b/>
          <w:i/>
          <w:sz w:val="28"/>
          <w:szCs w:val="28"/>
        </w:rPr>
      </w:pPr>
      <w:r w:rsidRPr="00200020">
        <w:rPr>
          <w:b/>
          <w:i/>
          <w:sz w:val="28"/>
          <w:szCs w:val="28"/>
        </w:rPr>
        <w:t>Годовой график продолжительности нагрузок.</w:t>
      </w:r>
    </w:p>
    <w:p w:rsidR="00405280" w:rsidRPr="00200020" w:rsidRDefault="00405280" w:rsidP="00405280">
      <w:pPr>
        <w:pStyle w:val="24"/>
        <w:spacing w:after="0" w:line="240" w:lineRule="auto"/>
        <w:ind w:left="720"/>
        <w:rPr>
          <w:b/>
          <w:sz w:val="28"/>
          <w:szCs w:val="28"/>
        </w:rPr>
      </w:pPr>
    </w:p>
    <w:p w:rsidR="00405280" w:rsidRPr="00200020" w:rsidRDefault="00405280" w:rsidP="00405280">
      <w:pPr>
        <w:pStyle w:val="24"/>
        <w:spacing w:after="0" w:line="240" w:lineRule="auto"/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>Годовой  график  показывает  длительность  работы  установки  в  течени</w:t>
      </w:r>
      <w:proofErr w:type="gramStart"/>
      <w:r w:rsidRPr="00200020">
        <w:rPr>
          <w:sz w:val="28"/>
          <w:szCs w:val="28"/>
        </w:rPr>
        <w:t>и</w:t>
      </w:r>
      <w:proofErr w:type="gramEnd"/>
      <w:r w:rsidRPr="00200020">
        <w:rPr>
          <w:sz w:val="28"/>
          <w:szCs w:val="28"/>
        </w:rPr>
        <w:t xml:space="preserve">  года  с  различными  нагрузками.  По  оси  ординат  откладывают  нагрузки,  по  оси  абсцисс – часы  от  0  до  8760 часов.  Нагрузки  на  графике  убывают  от </w:t>
      </w:r>
      <w:proofErr w:type="gramStart"/>
      <w:r w:rsidRPr="00200020">
        <w:rPr>
          <w:sz w:val="28"/>
          <w:szCs w:val="28"/>
        </w:rPr>
        <w:t>Р</w:t>
      </w:r>
      <w:proofErr w:type="gramEnd"/>
      <w:r w:rsidRPr="00200020">
        <w:rPr>
          <w:sz w:val="28"/>
          <w:szCs w:val="28"/>
          <w:lang w:val="en-US"/>
        </w:rPr>
        <w:t>max</w:t>
      </w:r>
      <w:r w:rsidRPr="00200020">
        <w:rPr>
          <w:sz w:val="28"/>
          <w:szCs w:val="28"/>
        </w:rPr>
        <w:t xml:space="preserve">  до  </w:t>
      </w:r>
      <w:proofErr w:type="spellStart"/>
      <w:r w:rsidRPr="00200020">
        <w:rPr>
          <w:sz w:val="28"/>
          <w:szCs w:val="28"/>
          <w:lang w:val="en-US"/>
        </w:rPr>
        <w:t>Pmin</w:t>
      </w:r>
      <w:proofErr w:type="spellEnd"/>
      <w:r w:rsidRPr="00200020">
        <w:rPr>
          <w:sz w:val="28"/>
          <w:szCs w:val="28"/>
        </w:rPr>
        <w:t>.</w:t>
      </w:r>
    </w:p>
    <w:p w:rsidR="00405280" w:rsidRPr="00200020" w:rsidRDefault="00405280" w:rsidP="00405280">
      <w:pPr>
        <w:pStyle w:val="24"/>
        <w:spacing w:after="0" w:line="240" w:lineRule="auto"/>
        <w:rPr>
          <w:b/>
          <w:sz w:val="28"/>
          <w:szCs w:val="28"/>
        </w:rPr>
      </w:pPr>
      <w:r w:rsidRPr="00200020">
        <w:rPr>
          <w:sz w:val="28"/>
          <w:szCs w:val="28"/>
        </w:rPr>
        <w:t xml:space="preserve">         Построение  годового  графика  продолжительности  нагрузки  производится  на  основании  известных  суточных  графиков  зимнего (183 дня)  и  летнего (182 дня).</w:t>
      </w:r>
    </w:p>
    <w:p w:rsidR="00405280" w:rsidRPr="00200020" w:rsidRDefault="00405280" w:rsidP="00405280">
      <w:pPr>
        <w:pStyle w:val="24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pict>
          <v:group id="_x0000_s1027" style="position:absolute;margin-left:77.15pt;margin-top:1.45pt;width:4in;height:189pt;z-index:251661312" coordorigin="2961,7924" coordsize="5760,3780">
            <v:line id="_x0000_s1028" style="position:absolute" from="2961,8872" to="2961,11183">
              <v:stroke startarrow="open"/>
            </v:line>
            <v:line id="_x0000_s1029" style="position:absolute" from="2979,11184" to="8663,11184">
              <v:stroke endarrow="open"/>
            </v:line>
            <v:shape id="_x0000_s1030" type="#_x0000_t202" style="position:absolute;left:3463;top:11184;width:643;height:416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</v:shape>
            <v:shape id="_x0000_s1031" type="#_x0000_t202" style="position:absolute;left:4305;top:11184;width:619;height:520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8</w:t>
                    </w:r>
                  </w:p>
                </w:txbxContent>
              </v:textbox>
            </v:shape>
            <v:shape id="_x0000_s1032" type="#_x0000_t202" style="position:absolute;left:5011;top:11184;width:596;height:520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12</w:t>
                    </w:r>
                  </w:p>
                </w:txbxContent>
              </v:textbox>
            </v:shape>
            <v:shape id="_x0000_s1033" type="#_x0000_t202" style="position:absolute;left:5917;top:11173;width:672;height:375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16</w:t>
                    </w:r>
                  </w:p>
                </w:txbxContent>
              </v:textbox>
            </v:shape>
            <v:shape id="_x0000_s1034" type="#_x0000_t202" style="position:absolute;left:6863;top:11173;width:614;height:427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20</w:t>
                    </w:r>
                  </w:p>
                </w:txbxContent>
              </v:textbox>
            </v:shape>
            <v:shape id="_x0000_s1035" type="#_x0000_t202" style="position:absolute;left:7798;top:11184;width:643;height:520;flip:x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24</w:t>
                    </w:r>
                  </w:p>
                </w:txbxContent>
              </v:textbox>
            </v:shape>
            <v:shape id="_x0000_s1036" type="#_x0000_t202" style="position:absolute;left:8224;top:10783;width:439;height:401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sz w:val="24"/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shape id="_x0000_s1037" type="#_x0000_t202" style="position:absolute;left:8224;top:11121;width:497;height:417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ч</w:t>
                    </w:r>
                  </w:p>
                </w:txbxContent>
              </v:textbox>
            </v:shape>
            <v:line id="_x0000_s1038" style="position:absolute" from="2979,10440" to="4486,10440" strokeweight="1.5pt"/>
            <v:line id="_x0000_s1039" style="position:absolute;flip:y" from="4486,9962" to="4486,10441" strokeweight="1.5pt"/>
            <v:line id="_x0000_s1040" style="position:absolute" from="4486,9962" to="4486,9962"/>
            <v:line id="_x0000_s1041" style="position:absolute" from="4486,9962" to="6764,9962" strokeweight="1.5pt"/>
            <v:line id="_x0000_s1042" style="position:absolute" from="6764,9962" to="6764,10233" strokeweight="1.5pt"/>
            <v:line id="_x0000_s1043" style="position:absolute" from="6764,10232" to="8020,10232" strokeweight="1.5pt"/>
            <v:line id="_x0000_s1044" style="position:absolute" from="2979,8983" to="4486,8983" strokeweight="1.5pt"/>
            <v:line id="_x0000_s1045" style="position:absolute;flip:y" from="4486,8333" to="4486,8983" strokeweight="1.5pt"/>
            <v:line id="_x0000_s1046" style="position:absolute" from="4486,8333" to="7214,8333" strokeweight="1.5pt"/>
            <v:line id="_x0000_s1047" style="position:absolute" from="7214,8333" to="7214,8697" strokeweight="1.5pt"/>
            <v:line id="_x0000_s1048" style="position:absolute" from="7214,8697" to="8020,8697" strokeweight="1.5pt"/>
            <v:line id="_x0000_s1049" style="position:absolute" from="8020,8697" to="8020,11184">
              <v:stroke dashstyle="dash"/>
            </v:line>
            <v:line id="_x0000_s1050" style="position:absolute" from="4486,8983" to="4486,9311">
              <v:stroke dashstyle="dash"/>
            </v:line>
            <v:line id="_x0000_s1051" style="position:absolute" from="2979,9233" to="4486,9233">
              <v:stroke startarrow="open" endarrow="open"/>
            </v:line>
            <v:line id="_x0000_s1052" style="position:absolute" from="4486,8593" to="7214,8593">
              <v:stroke startarrow="open" endarrow="open"/>
            </v:line>
            <v:line id="_x0000_s1053" style="position:absolute" from="7214,8697" to="7214,8983">
              <v:stroke dashstyle="dash"/>
            </v:line>
            <v:line id="_x0000_s1054" style="position:absolute" from="7214,8983" to="8020,8983">
              <v:stroke startarrow="open" endarrow="open"/>
            </v:line>
            <v:line id="_x0000_s1055" style="position:absolute" from="4486,10440" to="4486,10783">
              <v:stroke dashstyle="dash"/>
            </v:line>
            <v:line id="_x0000_s1056" style="position:absolute" from="6764,10232" to="6764,10783">
              <v:stroke dashstyle="dash"/>
            </v:line>
            <v:line id="_x0000_s1057" style="position:absolute" from="2979,10655" to="4486,10655">
              <v:stroke startarrow="open" endarrow="open"/>
            </v:line>
            <v:line id="_x0000_s1058" style="position:absolute" from="4486,10655" to="6764,10655">
              <v:stroke startarrow="open" endarrow="open"/>
            </v:line>
            <v:line id="_x0000_s1059" style="position:absolute" from="6764,10655" to="7944,10655">
              <v:stroke startarrow="open" endarrow="open"/>
            </v:line>
            <v:shape id="_x0000_s1060" type="#_x0000_t202" style="position:absolute;left:3306;top:8593;width:800;height:553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р</w:t>
                    </w:r>
                    <w:r>
                      <w:rPr>
                        <w:sz w:val="24"/>
                        <w:vertAlign w:val="subscript"/>
                      </w:rPr>
                      <w:t>3</w:t>
                    </w:r>
                  </w:p>
                </w:txbxContent>
              </v:textbox>
            </v:shape>
            <v:shape id="_x0000_s1061" type="#_x0000_t202" style="position:absolute;left:7348;top:8333;width:672;height:543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р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2</w:t>
                    </w:r>
                    <w:proofErr w:type="gramEnd"/>
                  </w:p>
                </w:txbxContent>
              </v:textbox>
            </v:shape>
            <v:shape id="_x0000_s1062" type="#_x0000_t202" style="position:absolute;left:5321;top:7924;width:1268;height:527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</w:rPr>
                      <w:t>р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1</w:t>
                    </w:r>
                    <w:proofErr w:type="gramEnd"/>
                    <w:r>
                      <w:rPr>
                        <w:sz w:val="24"/>
                      </w:rPr>
                      <w:t>=р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max</w:t>
                    </w:r>
                  </w:p>
                </w:txbxContent>
              </v:textbox>
            </v:shape>
            <v:shape id="_x0000_s1063" type="#_x0000_t202" style="position:absolute;left:5479;top:8240;width:964;height:457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зима</w:t>
                    </w:r>
                  </w:p>
                </w:txbxContent>
              </v:textbox>
            </v:shape>
            <v:shape id="_x0000_s1064" type="#_x0000_t202" style="position:absolute;left:4889;top:8481;width:718;height:502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sz w:val="24"/>
                        <w:lang w:val="en-US"/>
                      </w:rPr>
                      <w:t>t</w:t>
                    </w:r>
                    <w:proofErr w:type="gramEnd"/>
                    <w:r w:rsidRPr="00BE599F">
                      <w:rPr>
                        <w:position w:val="-10"/>
                        <w:sz w:val="24"/>
                        <w:lang w:val="en-US"/>
                      </w:rPr>
                      <w:object w:dxaOrig="139" w:dyaOrig="340">
                        <v:shape id="_x0000_i1055" type="#_x0000_t75" style="width:7.3pt;height:16.85pt" o:ole="" fillcolor="window">
                          <v:imagedata r:id="rId56" o:title=""/>
                        </v:shape>
                        <o:OLEObject Type="Embed" ProgID="Equation.3" ShapeID="_x0000_i1055" DrawAspect="Content" ObjectID="_1576940110" r:id="rId57"/>
                      </w:object>
                    </w:r>
                  </w:p>
                </w:txbxContent>
              </v:textbox>
            </v:shape>
            <v:shape id="_x0000_s1065" type="#_x0000_t202" style="position:absolute;left:3463;top:9146;width:514;height:437" filled="f" stroked="f">
              <v:textbox>
                <w:txbxContent>
                  <w:p w:rsidR="00405280" w:rsidRDefault="00405280" w:rsidP="00405280">
                    <w:pPr>
                      <w:rPr>
                        <w:lang w:val="en-US"/>
                      </w:rPr>
                    </w:pPr>
                    <w:r w:rsidRPr="00BE1371">
                      <w:rPr>
                        <w:position w:val="-12"/>
                        <w:lang w:val="en-US"/>
                      </w:rPr>
                      <w:object w:dxaOrig="240" w:dyaOrig="360">
                        <v:shape id="_x0000_i1056" type="#_x0000_t75" style="width:12.25pt;height:18pt" o:ole="" fillcolor="window">
                          <v:imagedata r:id="rId58" o:title=""/>
                        </v:shape>
                        <o:OLEObject Type="Embed" ProgID="Equation.3" ShapeID="_x0000_i1056" DrawAspect="Content" ObjectID="_1576940111" r:id="rId59"/>
                      </w:object>
                    </w:r>
                  </w:p>
                </w:txbxContent>
              </v:textbox>
            </v:shape>
            <v:shape id="_x0000_s1066" type="#_x0000_t202" style="position:absolute;left:7296;top:8934;width:642;height:493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sz w:val="24"/>
                        <w:lang w:val="en-US"/>
                      </w:rPr>
                      <w:t>t</w:t>
                    </w:r>
                    <w:proofErr w:type="gramEnd"/>
                    <w:r w:rsidRPr="00BE599F">
                      <w:rPr>
                        <w:position w:val="-10"/>
                        <w:sz w:val="24"/>
                        <w:lang w:val="en-US"/>
                      </w:rPr>
                      <w:object w:dxaOrig="180" w:dyaOrig="340">
                        <v:shape id="_x0000_i1057" type="#_x0000_t75" style="width:9.2pt;height:16.85pt" o:ole="" fillcolor="window">
                          <v:imagedata r:id="rId60" o:title=""/>
                        </v:shape>
                        <o:OLEObject Type="Embed" ProgID="Equation.3" ShapeID="_x0000_i1057" DrawAspect="Content" ObjectID="_1576940112" r:id="rId61"/>
                      </w:object>
                    </w:r>
                  </w:p>
                </w:txbxContent>
              </v:textbox>
            </v:shape>
            <v:shape id="_x0000_s1067" type="#_x0000_t202" style="position:absolute;left:3306;top:10041;width:631;height:513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р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6</w:t>
                    </w:r>
                  </w:p>
                </w:txbxContent>
              </v:textbox>
            </v:shape>
            <v:shape id="_x0000_s1068" type="#_x0000_t202" style="position:absolute;left:5321;top:9563;width:684;height:479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P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069" type="#_x0000_t202" style="position:absolute;left:7085;top:9876;width:625;height:478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р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070" type="#_x0000_t202" style="position:absolute;left:3463;top:10554;width:672;height:488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  <w:lang w:val="en-US"/>
                      </w:rPr>
                    </w:pPr>
                    <w:proofErr w:type="gramStart"/>
                    <w:r>
                      <w:rPr>
                        <w:sz w:val="24"/>
                        <w:lang w:val="en-US"/>
                      </w:rPr>
                      <w:t>t</w:t>
                    </w:r>
                    <w:proofErr w:type="gramEnd"/>
                    <w:r w:rsidRPr="00BE599F">
                      <w:rPr>
                        <w:position w:val="-12"/>
                        <w:sz w:val="24"/>
                        <w:lang w:val="en-US"/>
                      </w:rPr>
                      <w:object w:dxaOrig="180" w:dyaOrig="360">
                        <v:shape id="_x0000_i1058" type="#_x0000_t75" style="width:9.2pt;height:18pt" o:ole="" fillcolor="window">
                          <v:imagedata r:id="rId62" o:title=""/>
                        </v:shape>
                        <o:OLEObject Type="Embed" ProgID="Equation.3" ShapeID="_x0000_i1058" DrawAspect="Content" ObjectID="_1576940113" r:id="rId63"/>
                      </w:object>
                    </w:r>
                  </w:p>
                </w:txbxContent>
              </v:textbox>
            </v:shape>
            <v:shape id="_x0000_s1071" type="#_x0000_t202" style="position:absolute;left:5228;top:10554;width:549;height:484;mso-wrap-style:none" filled="f" stroked="f">
              <v:textbox style="mso-fit-shape-to-text:t">
                <w:txbxContent>
                  <w:p w:rsidR="00405280" w:rsidRDefault="00405280" w:rsidP="00405280">
                    <w:pPr>
                      <w:jc w:val="both"/>
                    </w:pPr>
                    <w:r w:rsidRPr="00BE599F">
                      <w:rPr>
                        <w:position w:val="-10"/>
                      </w:rPr>
                      <w:object w:dxaOrig="260" w:dyaOrig="340">
                        <v:shape id="_x0000_i1059" type="#_x0000_t75" style="width:12.65pt;height:16.85pt" o:ole="" fillcolor="window">
                          <v:imagedata r:id="rId64" o:title=""/>
                        </v:shape>
                        <o:OLEObject Type="Embed" ProgID="Equation.3" ShapeID="_x0000_i1059" DrawAspect="Content" ObjectID="_1576940114" r:id="rId65"/>
                      </w:object>
                    </w:r>
                  </w:p>
                </w:txbxContent>
              </v:textbox>
            </v:shape>
            <v:shape id="_x0000_s1072" type="#_x0000_t202" style="position:absolute;left:7085;top:10554;width:549;height:504;mso-wrap-style:none" filled="f" stroked="f">
              <v:textbox style="mso-fit-shape-to-text:t">
                <w:txbxContent>
                  <w:p w:rsidR="00405280" w:rsidRDefault="00405280" w:rsidP="00405280">
                    <w:r w:rsidRPr="00BE599F">
                      <w:rPr>
                        <w:position w:val="-12"/>
                      </w:rPr>
                      <w:object w:dxaOrig="260" w:dyaOrig="360">
                        <v:shape id="_x0000_i1060" type="#_x0000_t75" style="width:12.65pt;height:18pt" o:ole="" fillcolor="window">
                          <v:imagedata r:id="rId66" o:title=""/>
                        </v:shape>
                        <o:OLEObject Type="Embed" ProgID="Equation.3" ShapeID="_x0000_i1060" DrawAspect="Content" ObjectID="_1576940115" r:id="rId67"/>
                      </w:object>
                    </w:r>
                  </w:p>
                </w:txbxContent>
              </v:textbox>
            </v:shape>
            <v:shape id="_x0000_s1073" type="#_x0000_t202" style="position:absolute;left:5450;top:9962;width:993;height:514" filled="f" stroked="f">
              <v:textbox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лето</w:t>
                    </w:r>
                  </w:p>
                </w:txbxContent>
              </v:textbox>
            </v:shape>
          </v:group>
        </w:pict>
      </w:r>
    </w:p>
    <w:p w:rsidR="00405280" w:rsidRPr="00200020" w:rsidRDefault="00405280" w:rsidP="00405280">
      <w:pPr>
        <w:pStyle w:val="24"/>
        <w:rPr>
          <w:b/>
          <w:i/>
          <w:sz w:val="28"/>
          <w:szCs w:val="28"/>
        </w:rPr>
      </w:pPr>
    </w:p>
    <w:p w:rsidR="00405280" w:rsidRPr="00200020" w:rsidRDefault="00405280" w:rsidP="00405280">
      <w:pPr>
        <w:pStyle w:val="24"/>
        <w:rPr>
          <w:b/>
          <w:i/>
          <w:sz w:val="28"/>
          <w:szCs w:val="28"/>
        </w:rPr>
      </w:pPr>
    </w:p>
    <w:p w:rsidR="00405280" w:rsidRPr="00200020" w:rsidRDefault="00405280" w:rsidP="00405280">
      <w:pPr>
        <w:pStyle w:val="24"/>
        <w:rPr>
          <w:b/>
          <w:i/>
          <w:sz w:val="28"/>
          <w:szCs w:val="28"/>
        </w:rPr>
      </w:pPr>
    </w:p>
    <w:p w:rsidR="00405280" w:rsidRPr="00200020" w:rsidRDefault="00405280" w:rsidP="00405280">
      <w:pPr>
        <w:pStyle w:val="24"/>
        <w:rPr>
          <w:b/>
          <w:i/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lastRenderedPageBreak/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</w:p>
    <w:p w:rsidR="00405280" w:rsidRPr="00200020" w:rsidRDefault="00405280" w:rsidP="00405280">
      <w:pPr>
        <w:jc w:val="center"/>
        <w:rPr>
          <w:sz w:val="28"/>
          <w:szCs w:val="28"/>
        </w:rPr>
      </w:pPr>
      <w:r w:rsidRPr="00200020">
        <w:rPr>
          <w:sz w:val="28"/>
          <w:szCs w:val="28"/>
        </w:rPr>
        <w:t>Рисунок  7.4. Суточные графики зимнего и летнего дня.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75" style="position:absolute;left:0;text-align:left;margin-left:55.95pt;margin-top:-.05pt;width:313.5pt;height:177.3pt;z-index:251663360" coordorigin="2988,8242" coordsize="6270,3858">
            <v:line id="_x0000_s1076" style="position:absolute;flip:y" from="3420,8242" to="3420,11860">
              <v:stroke endarrow="open"/>
            </v:line>
            <v:line id="_x0000_s1077" style="position:absolute" from="3420,11860" to="9030,11860">
              <v:stroke endarrow="open"/>
            </v:line>
            <v:line id="_x0000_s1078" style="position:absolute" from="4521,9082" to="4521,11860">
              <v:stroke dashstyle="dash"/>
            </v:line>
            <v:line id="_x0000_s1079" style="position:absolute" from="5088,9400" to="5088,11860">
              <v:stroke dashstyle="dash"/>
            </v:line>
            <v:line id="_x0000_s1080" style="position:absolute" from="6120,9862" to="6120,11860">
              <v:stroke dashstyle="dash"/>
            </v:line>
            <v:line id="_x0000_s1081" style="position:absolute" from="7410,10210" to="7410,11860">
              <v:stroke dashstyle="dash"/>
            </v:line>
            <v:line id="_x0000_s1082" style="position:absolute" from="3420,9082" to="4521,9082" strokeweight="1.5pt"/>
            <v:line id="_x0000_s1083" style="position:absolute" from="4521,9082" to="4521,9400" strokeweight="1.5pt"/>
            <v:line id="_x0000_s1084" style="position:absolute" from="4521,9400" to="5088,9400" strokeweight="1.5pt"/>
            <v:line id="_x0000_s1085" style="position:absolute" from="5088,9400" to="5088,9862" strokeweight="1.5pt"/>
            <v:line id="_x0000_s1086" style="position:absolute" from="5088,9862" to="6120,9862" strokeweight="1.5pt"/>
            <v:line id="_x0000_s1087" style="position:absolute" from="6120,9862" to="6120,10210" strokeweight="1.5pt"/>
            <v:line id="_x0000_s1088" style="position:absolute" from="6120,10210" to="7410,10210" strokeweight="1.5pt"/>
            <v:line id="_x0000_s1089" style="position:absolute" from="7410,10210" to="7410,10510" strokeweight="1.5pt"/>
            <v:line id="_x0000_s1090" style="position:absolute" from="7410,10510" to="7770,10510" strokeweight="1.5pt"/>
            <v:line id="_x0000_s1091" style="position:absolute" from="7770,10510" to="7770,10792" strokeweight="1.5pt"/>
            <v:line id="_x0000_s1092" style="position:absolute" from="7770,10792" to="8808,10792" strokeweight="1.5pt"/>
            <v:line id="_x0000_s1093" style="position:absolute" from="7770,10792" to="7770,11860">
              <v:stroke dashstyle="dash"/>
            </v:line>
            <v:line id="_x0000_s1094" style="position:absolute" from="8808,10792" to="8808,11860">
              <v:stroke dashstyle="dash"/>
            </v:line>
            <v:line id="_x0000_s1095" style="position:absolute" from="3420,9400" to="4521,9400">
              <v:stroke startarrow="open" endarrow="open"/>
            </v:line>
            <v:line id="_x0000_s1096" style="position:absolute" from="4521,9730" to="5088,9730">
              <v:stroke startarrow="open" endarrow="open"/>
            </v:line>
            <v:line id="_x0000_s1097" style="position:absolute" from="6120,10582" to="7410,10582">
              <v:stroke startarrow="open" endarrow="open"/>
            </v:line>
            <v:line id="_x0000_s1098" style="position:absolute" from="7410,10900" to="7770,10900">
              <v:stroke startarrow="open" endarrow="open"/>
            </v:line>
            <v:line id="_x0000_s1099" style="position:absolute" from="7770,11122" to="8808,11122">
              <v:stroke startarrow="open" endarrow="open"/>
            </v:line>
            <v:shape id="_x0000_s1100" type="#_x0000_t202" style="position:absolute;left:3756;top:8554;width:600;height:528" filled="f" stroked="f">
              <v:textbox style="mso-next-textbox:#_x0000_s1100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Р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1</w:t>
                    </w:r>
                    <w:proofErr w:type="gramEnd"/>
                  </w:p>
                </w:txbxContent>
              </v:textbox>
            </v:shape>
            <v:shape id="_x0000_s1101" type="#_x0000_t202" style="position:absolute;left:4521;top:8992;width:660;height:510" filled="f" stroked="f">
              <v:textbox style="mso-next-textbox:#_x0000_s1101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Р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2</w:t>
                    </w:r>
                    <w:proofErr w:type="gramEnd"/>
                  </w:p>
                </w:txbxContent>
              </v:textbox>
            </v:shape>
            <v:shape id="_x0000_s1102" type="#_x0000_t202" style="position:absolute;left:5268;top:9400;width:720;height:510" filled="f" stroked="f">
              <v:textbox style="mso-next-textbox:#_x0000_s1102">
                <w:txbxContent>
                  <w:p w:rsidR="00405280" w:rsidRDefault="00405280" w:rsidP="00405280">
                    <w:pPr>
                      <w:jc w:val="center"/>
                      <w:rPr>
                        <w:sz w:val="22"/>
                        <w:vertAlign w:val="subscript"/>
                      </w:rPr>
                    </w:pPr>
                    <w:r>
                      <w:rPr>
                        <w:sz w:val="22"/>
                      </w:rPr>
                      <w:t>Р</w:t>
                    </w:r>
                    <w:r>
                      <w:rPr>
                        <w:sz w:val="22"/>
                        <w:vertAlign w:val="subscript"/>
                      </w:rPr>
                      <w:t>3</w:t>
                    </w:r>
                  </w:p>
                </w:txbxContent>
              </v:textbox>
            </v:shape>
            <v:shape id="_x0000_s1103" type="#_x0000_t202" style="position:absolute;left:6480;top:9730;width:648;height:510" filled="f" stroked="f">
              <v:textbox style="mso-next-textbox:#_x0000_s1103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Р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4</w:t>
                    </w:r>
                    <w:proofErr w:type="gramEnd"/>
                  </w:p>
                </w:txbxContent>
              </v:textbox>
            </v:shape>
            <v:shape id="_x0000_s1104" type="#_x0000_t202" style="position:absolute;left:7308;top:10102;width:678;height:582" filled="f" stroked="f">
              <v:textbox style="mso-next-textbox:#_x0000_s1104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Р</w:t>
                    </w:r>
                    <w:r>
                      <w:rPr>
                        <w:sz w:val="24"/>
                        <w:vertAlign w:val="subscript"/>
                      </w:rPr>
                      <w:t>5</w:t>
                    </w:r>
                  </w:p>
                </w:txbxContent>
              </v:textbox>
            </v:shape>
            <v:shape id="_x0000_s1105" type="#_x0000_t202" style="position:absolute;left:8040;top:10390;width:636;height:510" filled="f" stroked="f">
              <v:textbox style="mso-next-textbox:#_x0000_s1105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Р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6</w:t>
                    </w:r>
                    <w:proofErr w:type="gramEnd"/>
                  </w:p>
                </w:txbxContent>
              </v:textbox>
            </v:shape>
            <v:shape id="_x0000_s1106" type="#_x0000_t202" style="position:absolute;left:3666;top:8992;width:570;height:522" filled="f" stroked="f">
              <v:textbox style="mso-next-textbox:#_x0000_s1106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Т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1</w:t>
                    </w:r>
                    <w:proofErr w:type="gramEnd"/>
                  </w:p>
                </w:txbxContent>
              </v:textbox>
            </v:shape>
            <v:shape id="_x0000_s1107" type="#_x0000_t202" style="position:absolute;left:4521;top:9292;width:630;height:570" filled="f" stroked="f">
              <v:textbox style="mso-next-textbox:#_x0000_s1107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Т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2</w:t>
                    </w:r>
                    <w:proofErr w:type="gramEnd"/>
                  </w:p>
                </w:txbxContent>
              </v:textbox>
            </v:shape>
            <v:line id="_x0000_s1108" style="position:absolute" from="5088,10240" to="6120,10240">
              <v:stroke startarrow="open" endarrow="open"/>
            </v:line>
            <v:shape id="_x0000_s1109" type="#_x0000_t202" style="position:absolute;left:5298;top:9862;width:660;height:462" filled="f" stroked="f">
              <v:textbox style="mso-next-textbox:#_x0000_s1109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Т</w:t>
                    </w:r>
                    <w:r>
                      <w:rPr>
                        <w:sz w:val="24"/>
                        <w:vertAlign w:val="subscript"/>
                      </w:rPr>
                      <w:t>3</w:t>
                    </w:r>
                  </w:p>
                </w:txbxContent>
              </v:textbox>
            </v:shape>
            <v:shape id="_x0000_s1110" type="#_x0000_t202" style="position:absolute;left:6438;top:10174;width:600;height:510" filled="f" stroked="f">
              <v:textbox style="mso-next-textbox:#_x0000_s1110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Т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4</w:t>
                    </w:r>
                    <w:proofErr w:type="gramEnd"/>
                  </w:p>
                </w:txbxContent>
              </v:textbox>
            </v:shape>
            <v:shape id="_x0000_s1111" type="#_x0000_t202" style="position:absolute;left:7308;top:10510;width:630;height:510" filled="f" stroked="f">
              <v:textbox style="mso-next-textbox:#_x0000_s1111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Т</w:t>
                    </w:r>
                    <w:r>
                      <w:rPr>
                        <w:sz w:val="24"/>
                        <w:vertAlign w:val="subscript"/>
                      </w:rPr>
                      <w:t>5</w:t>
                    </w:r>
                  </w:p>
                </w:txbxContent>
              </v:textbox>
            </v:shape>
            <v:shape id="_x0000_s1112" type="#_x0000_t202" style="position:absolute;left:7938;top:10684;width:660;height:522" filled="f" stroked="f">
              <v:textbox style="mso-next-textbox:#_x0000_s1112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Т</w:t>
                    </w:r>
                    <w:proofErr w:type="gramStart"/>
                    <w:r>
                      <w:rPr>
                        <w:sz w:val="24"/>
                        <w:vertAlign w:val="subscript"/>
                      </w:rPr>
                      <w:t>6</w:t>
                    </w:r>
                    <w:proofErr w:type="gramEnd"/>
                  </w:p>
                </w:txbxContent>
              </v:textbox>
            </v:shape>
            <v:shape id="_x0000_s1113" type="#_x0000_t202" style="position:absolute;left:2988;top:11578;width:510;height:522" filled="f" stroked="f">
              <v:textbox style="mso-next-textbox:#_x0000_s1113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0</w:t>
                    </w:r>
                  </w:p>
                </w:txbxContent>
              </v:textbox>
            </v:shape>
            <v:shape id="_x0000_s1114" type="#_x0000_t202" style="position:absolute;left:8718;top:11338;width:540;height:522" filled="f" stroked="f">
              <v:textbox style="mso-next-textbox:#_x0000_s1114">
                <w:txbxContent>
                  <w:p w:rsidR="00405280" w:rsidRDefault="00405280" w:rsidP="00405280">
                    <w:pPr>
                      <w:jc w:val="center"/>
                      <w:rPr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sz w:val="24"/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</v:group>
        </w:pict>
      </w: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</w:p>
    <w:p w:rsidR="00405280" w:rsidRPr="00200020" w:rsidRDefault="00405280" w:rsidP="00405280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74" type="#_x0000_t202" style="position:absolute;left:0;text-align:left;margin-left:334.25pt;margin-top:4pt;width:46.5pt;height:27.9pt;z-index:251662336" filled="f" stroked="f">
            <v:textbox style="mso-next-textbox:#_x0000_s1074">
              <w:txbxContent>
                <w:p w:rsidR="00405280" w:rsidRDefault="00405280" w:rsidP="00405280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8760</w:t>
                  </w:r>
                </w:p>
              </w:txbxContent>
            </v:textbox>
          </v:shape>
        </w:pict>
      </w:r>
    </w:p>
    <w:p w:rsidR="00405280" w:rsidRPr="00200020" w:rsidRDefault="00405280" w:rsidP="00405280">
      <w:pPr>
        <w:rPr>
          <w:sz w:val="28"/>
          <w:szCs w:val="28"/>
        </w:rPr>
      </w:pPr>
    </w:p>
    <w:p w:rsidR="00405280" w:rsidRPr="00200020" w:rsidRDefault="00405280" w:rsidP="00405280">
      <w:pPr>
        <w:jc w:val="center"/>
        <w:rPr>
          <w:sz w:val="28"/>
          <w:szCs w:val="28"/>
        </w:rPr>
      </w:pPr>
      <w:r w:rsidRPr="00200020">
        <w:rPr>
          <w:sz w:val="28"/>
          <w:szCs w:val="28"/>
        </w:rPr>
        <w:t>Рисунок  7.5. Годовой график нагрузки ЭЭС.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</w:p>
    <w:p w:rsidR="00405280" w:rsidRPr="00200020" w:rsidRDefault="00405280" w:rsidP="00405280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Годовой график продолжительности нагрузок применяют в расчётах  </w:t>
      </w:r>
      <w:proofErr w:type="spellStart"/>
      <w:r w:rsidRPr="00200020">
        <w:rPr>
          <w:sz w:val="28"/>
          <w:szCs w:val="28"/>
        </w:rPr>
        <w:t>технико</w:t>
      </w:r>
      <w:proofErr w:type="spellEnd"/>
      <w:r w:rsidRPr="00200020">
        <w:rPr>
          <w:sz w:val="28"/>
          <w:szCs w:val="28"/>
        </w:rPr>
        <w:t xml:space="preserve"> – экономических  показателей  установки,  расчетах  потерь  электроэнергии, при  оценке  использования  оборудования  в  течени</w:t>
      </w:r>
      <w:proofErr w:type="gramStart"/>
      <w:r w:rsidRPr="00200020">
        <w:rPr>
          <w:sz w:val="28"/>
          <w:szCs w:val="28"/>
        </w:rPr>
        <w:t>и</w:t>
      </w:r>
      <w:proofErr w:type="gramEnd"/>
      <w:r w:rsidRPr="00200020">
        <w:rPr>
          <w:sz w:val="28"/>
          <w:szCs w:val="28"/>
        </w:rPr>
        <w:t xml:space="preserve">  года.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Площадь,  ограниченная  кривой  графика  активной  нагрузки,  численно  равна  энергии,  произведенной  или  потребляемой  электроустановкой  за  рассматриваемый  период.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</w:rPr>
        <w:object w:dxaOrig="1500" w:dyaOrig="380">
          <v:shape id="_x0000_i1049" type="#_x0000_t75" style="width:75.05pt;height:18.75pt" o:ole="" fillcolor="window">
            <v:imagedata r:id="rId68" o:title=""/>
          </v:shape>
          <o:OLEObject Type="Embed" ProgID="Equation.3" ShapeID="_x0000_i1049" DrawAspect="Content" ObjectID="_1576940104" r:id="rId69"/>
        </w:object>
      </w:r>
      <w:r w:rsidRPr="00200020">
        <w:rPr>
          <w:sz w:val="28"/>
          <w:szCs w:val="28"/>
        </w:rPr>
        <w:t xml:space="preserve">.    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Степень  неравномерности  графика  работы  оценивают  коэффициентом  заполнения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6"/>
          <w:sz w:val="28"/>
          <w:szCs w:val="28"/>
        </w:rPr>
        <w:object w:dxaOrig="3680" w:dyaOrig="420">
          <v:shape id="_x0000_i1050" type="#_x0000_t75" style="width:183.85pt;height:21.05pt" o:ole="" fillcolor="window">
            <v:imagedata r:id="rId70" o:title=""/>
          </v:shape>
          <o:OLEObject Type="Embed" ProgID="Equation.3" ShapeID="_x0000_i1050" DrawAspect="Content" ObjectID="_1576940105" r:id="rId71"/>
        </w:object>
      </w:r>
      <w:r w:rsidRPr="00200020">
        <w:rPr>
          <w:sz w:val="28"/>
          <w:szCs w:val="28"/>
        </w:rPr>
        <w:t>.</w:t>
      </w:r>
    </w:p>
    <w:p w:rsidR="00405280" w:rsidRPr="00200020" w:rsidRDefault="00405280" w:rsidP="00405280">
      <w:pPr>
        <w:jc w:val="both"/>
        <w:rPr>
          <w:spacing w:val="-6"/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pacing w:val="-6"/>
          <w:sz w:val="28"/>
          <w:szCs w:val="28"/>
        </w:rPr>
        <w:t xml:space="preserve">Коэффициент </w:t>
      </w:r>
      <w:r w:rsidRPr="00200020">
        <w:rPr>
          <w:spacing w:val="-6"/>
          <w:sz w:val="28"/>
          <w:szCs w:val="28"/>
          <w:lang w:val="en-US"/>
        </w:rPr>
        <w:t>k</w:t>
      </w:r>
      <w:r w:rsidRPr="00200020">
        <w:rPr>
          <w:spacing w:val="-6"/>
          <w:position w:val="-12"/>
          <w:sz w:val="28"/>
          <w:szCs w:val="28"/>
        </w:rPr>
        <w:object w:dxaOrig="300" w:dyaOrig="400">
          <v:shape id="_x0000_i1051" type="#_x0000_t75" style="width:14.95pt;height:19.9pt" o:ole="" fillcolor="window">
            <v:imagedata r:id="rId72" o:title=""/>
          </v:shape>
          <o:OLEObject Type="Embed" ProgID="Equation.3" ShapeID="_x0000_i1051" DrawAspect="Content" ObjectID="_1576940106" r:id="rId73"/>
        </w:object>
      </w:r>
      <w:r w:rsidRPr="00200020">
        <w:rPr>
          <w:spacing w:val="-6"/>
          <w:sz w:val="28"/>
          <w:szCs w:val="28"/>
        </w:rPr>
        <w:t>- показывает, во сколько раз выработанное (потреблённое) количество электроэнергии за рассматриваемый  период меньше того количества энергии, которое было бы выработано (потреблено) за то же время, если бы установка работала с максимальной мощностью.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Ещё  одна  часто  используемая  величина – продолжительность  использования  максимальной  нагрузки: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position w:val="-16"/>
          <w:sz w:val="28"/>
          <w:szCs w:val="28"/>
        </w:rPr>
        <w:object w:dxaOrig="4840" w:dyaOrig="420">
          <v:shape id="_x0000_i1052" type="#_x0000_t75" style="width:242.05pt;height:21.05pt" o:ole="" fillcolor="window">
            <v:imagedata r:id="rId74" o:title=""/>
          </v:shape>
          <o:OLEObject Type="Embed" ProgID="Equation.3" ShapeID="_x0000_i1052" DrawAspect="Content" ObjectID="_1576940107" r:id="rId75"/>
        </w:object>
      </w:r>
      <w:r w:rsidRPr="00200020">
        <w:rPr>
          <w:sz w:val="28"/>
          <w:szCs w:val="28"/>
        </w:rPr>
        <w:t>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Эта  величина  показывает, сколько  часов  за  рассматриваемый  период</w:t>
      </w:r>
      <w:proofErr w:type="gramStart"/>
      <w:r w:rsidRPr="00200020">
        <w:rPr>
          <w:sz w:val="28"/>
          <w:szCs w:val="28"/>
        </w:rPr>
        <w:t xml:space="preserve">  Т</w:t>
      </w:r>
      <w:proofErr w:type="gramEnd"/>
      <w:r w:rsidRPr="00200020">
        <w:rPr>
          <w:sz w:val="28"/>
          <w:szCs w:val="28"/>
        </w:rPr>
        <w:t xml:space="preserve"> (обычно  год)  установка  должна  работать  с  неизменной  максимальной  нагрузкой,  чтобы  выработать  действительное  количество  электроэнергии  за  этот  период.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>В  практике  применяют  также  коэффициент  использования  установленной  мощности  и  время  использования  Р</w:t>
      </w:r>
      <w:r w:rsidRPr="00200020">
        <w:rPr>
          <w:sz w:val="28"/>
          <w:szCs w:val="28"/>
          <w:vertAlign w:val="subscript"/>
        </w:rPr>
        <w:t>уст</w:t>
      </w:r>
      <w:r w:rsidRPr="00200020">
        <w:rPr>
          <w:sz w:val="28"/>
          <w:szCs w:val="28"/>
        </w:rPr>
        <w:t>.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               </w:t>
      </w:r>
      <w:r w:rsidRPr="00200020">
        <w:rPr>
          <w:position w:val="-18"/>
          <w:sz w:val="28"/>
          <w:szCs w:val="28"/>
        </w:rPr>
        <w:object w:dxaOrig="4239" w:dyaOrig="440">
          <v:shape id="_x0000_i1053" type="#_x0000_t75" style="width:211.8pt;height:21.85pt" o:ole="" fillcolor="window">
            <v:imagedata r:id="rId76" o:title=""/>
          </v:shape>
          <o:OLEObject Type="Embed" ProgID="Equation.3" ShapeID="_x0000_i1053" DrawAspect="Content" ObjectID="_1576940108" r:id="rId77"/>
        </w:objec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tab/>
        <w:t xml:space="preserve">     </w:t>
      </w:r>
      <w:r w:rsidRPr="00200020">
        <w:rPr>
          <w:position w:val="-16"/>
          <w:sz w:val="28"/>
          <w:szCs w:val="28"/>
        </w:rPr>
        <w:object w:dxaOrig="2920" w:dyaOrig="420">
          <v:shape id="_x0000_i1054" type="#_x0000_t75" style="width:145.9pt;height:21.05pt" o:ole="" fillcolor="window">
            <v:imagedata r:id="rId78" o:title=""/>
          </v:shape>
          <o:OLEObject Type="Embed" ProgID="Equation.3" ShapeID="_x0000_i1054" DrawAspect="Content" ObjectID="_1576940109" r:id="rId79"/>
        </w:object>
      </w:r>
      <w:r w:rsidRPr="00200020">
        <w:rPr>
          <w:sz w:val="28"/>
          <w:szCs w:val="28"/>
        </w:rPr>
        <w:t xml:space="preserve"> ;</w:t>
      </w:r>
    </w:p>
    <w:p w:rsidR="00405280" w:rsidRPr="00200020" w:rsidRDefault="00405280" w:rsidP="00405280">
      <w:pPr>
        <w:jc w:val="both"/>
        <w:rPr>
          <w:sz w:val="28"/>
          <w:szCs w:val="28"/>
        </w:rPr>
      </w:pPr>
      <w:r w:rsidRPr="00200020">
        <w:rPr>
          <w:sz w:val="28"/>
          <w:szCs w:val="28"/>
        </w:rPr>
        <w:lastRenderedPageBreak/>
        <w:tab/>
        <w:t>В  среднем  для  атомных  электростанций  продолжительность  использования  установленной  мощности  электростанций  составляет  около  5000-6000  часов.</w:t>
      </w:r>
    </w:p>
    <w:p w:rsidR="00405280" w:rsidRPr="00200020" w:rsidRDefault="00405280" w:rsidP="00405280">
      <w:pPr>
        <w:ind w:firstLine="360"/>
        <w:jc w:val="both"/>
        <w:rPr>
          <w:sz w:val="28"/>
          <w:szCs w:val="28"/>
        </w:rPr>
      </w:pPr>
    </w:p>
    <w:p w:rsidR="00405280" w:rsidRPr="00200020" w:rsidRDefault="00405280" w:rsidP="00405280">
      <w:pPr>
        <w:rPr>
          <w:b/>
          <w:sz w:val="28"/>
          <w:szCs w:val="28"/>
        </w:rPr>
      </w:pPr>
    </w:p>
    <w:p w:rsidR="00ED07DB" w:rsidRDefault="006E055C" w:rsidP="00405280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3209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C1E1A8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43223451"/>
    <w:multiLevelType w:val="singleLevel"/>
    <w:tmpl w:val="B948AACE"/>
    <w:lvl w:ilvl="0">
      <w:start w:val="1"/>
      <w:numFmt w:val="bullet"/>
      <w:pStyle w:val="2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proofState w:spelling="clean" w:grammar="clean"/>
  <w:defaultTabStop w:val="708"/>
  <w:characterSpacingControl w:val="doNotCompress"/>
  <w:compat/>
  <w:rsids>
    <w:rsidRoot w:val="00405280"/>
    <w:rsid w:val="00405280"/>
    <w:rsid w:val="00507E3A"/>
    <w:rsid w:val="00597426"/>
    <w:rsid w:val="006010DA"/>
    <w:rsid w:val="0067046D"/>
    <w:rsid w:val="006E055C"/>
    <w:rsid w:val="006F2524"/>
    <w:rsid w:val="00705BED"/>
    <w:rsid w:val="009201FF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List Bullet 2" w:uiPriority="0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nhideWhenUsed="0" w:qFormat="1"/>
    <w:lsdException w:name="Body Text 2" w:uiPriority="0"/>
    <w:lsdException w:name="Body Text Indent 2" w:uiPriority="0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280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0">
    <w:name w:val="heading 2"/>
    <w:basedOn w:val="a"/>
    <w:next w:val="a"/>
    <w:link w:val="21"/>
    <w:uiPriority w:val="99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1">
    <w:name w:val="Заголовок 2 Знак"/>
    <w:link w:val="20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22">
    <w:name w:val="Body Text Indent 2"/>
    <w:basedOn w:val="a"/>
    <w:link w:val="23"/>
    <w:rsid w:val="00405280"/>
    <w:pPr>
      <w:tabs>
        <w:tab w:val="left" w:pos="0"/>
      </w:tabs>
      <w:ind w:firstLine="720"/>
    </w:pPr>
    <w:rPr>
      <w:sz w:val="28"/>
    </w:rPr>
  </w:style>
  <w:style w:type="character" w:customStyle="1" w:styleId="23">
    <w:name w:val="Основной текст с отступом 2 Знак"/>
    <w:basedOn w:val="a0"/>
    <w:link w:val="22"/>
    <w:rsid w:val="00405280"/>
    <w:rPr>
      <w:rFonts w:eastAsia="Times New Roman"/>
      <w:sz w:val="28"/>
      <w:lang w:eastAsia="ru-RU"/>
    </w:rPr>
  </w:style>
  <w:style w:type="paragraph" w:styleId="ab">
    <w:name w:val="Body Text"/>
    <w:basedOn w:val="a"/>
    <w:link w:val="ac"/>
    <w:rsid w:val="00405280"/>
    <w:pPr>
      <w:tabs>
        <w:tab w:val="left" w:pos="0"/>
      </w:tabs>
      <w:jc w:val="center"/>
    </w:pPr>
    <w:rPr>
      <w:noProof/>
      <w:sz w:val="24"/>
    </w:rPr>
  </w:style>
  <w:style w:type="character" w:customStyle="1" w:styleId="ac">
    <w:name w:val="Основной текст Знак"/>
    <w:basedOn w:val="a0"/>
    <w:link w:val="ab"/>
    <w:rsid w:val="00405280"/>
    <w:rPr>
      <w:rFonts w:eastAsia="Times New Roman"/>
      <w:noProof/>
      <w:sz w:val="24"/>
      <w:lang w:eastAsia="ru-RU"/>
    </w:rPr>
  </w:style>
  <w:style w:type="paragraph" w:styleId="24">
    <w:name w:val="Body Text 2"/>
    <w:basedOn w:val="a"/>
    <w:link w:val="25"/>
    <w:rsid w:val="00405280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rsid w:val="00405280"/>
    <w:rPr>
      <w:rFonts w:eastAsia="Times New Roman"/>
      <w:lang w:eastAsia="ru-RU"/>
    </w:rPr>
  </w:style>
  <w:style w:type="paragraph" w:styleId="2">
    <w:name w:val="List Bullet 2"/>
    <w:basedOn w:val="a"/>
    <w:autoRedefine/>
    <w:rsid w:val="00405280"/>
    <w:pPr>
      <w:numPr>
        <w:numId w:val="1"/>
      </w:numPr>
      <w:ind w:firstLine="207"/>
      <w:jc w:val="both"/>
    </w:pPr>
    <w:rPr>
      <w:sz w:val="28"/>
    </w:rPr>
  </w:style>
  <w:style w:type="paragraph" w:styleId="ad">
    <w:name w:val="Body Text Indent"/>
    <w:basedOn w:val="a"/>
    <w:link w:val="ae"/>
    <w:uiPriority w:val="99"/>
    <w:unhideWhenUsed/>
    <w:rsid w:val="00405280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rsid w:val="00405280"/>
    <w:rPr>
      <w:rFonts w:eastAsia="Times New Roman"/>
      <w:lang w:eastAsia="ru-RU"/>
    </w:rPr>
  </w:style>
  <w:style w:type="paragraph" w:styleId="26">
    <w:name w:val="List Continue 2"/>
    <w:basedOn w:val="a"/>
    <w:uiPriority w:val="99"/>
    <w:semiHidden/>
    <w:unhideWhenUsed/>
    <w:rsid w:val="00405280"/>
    <w:pPr>
      <w:spacing w:after="120"/>
      <w:ind w:left="566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7.gif"/><Relationship Id="rId63" Type="http://schemas.openxmlformats.org/officeDocument/2006/relationships/oleObject" Target="embeddings/oleObject28.bin"/><Relationship Id="rId68" Type="http://schemas.openxmlformats.org/officeDocument/2006/relationships/image" Target="media/image34.wmf"/><Relationship Id="rId76" Type="http://schemas.openxmlformats.org/officeDocument/2006/relationships/image" Target="media/image38.wmf"/><Relationship Id="rId7" Type="http://schemas.openxmlformats.org/officeDocument/2006/relationships/image" Target="media/image2.wmf"/><Relationship Id="rId71" Type="http://schemas.openxmlformats.org/officeDocument/2006/relationships/oleObject" Target="embeddings/oleObject32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gif"/><Relationship Id="rId58" Type="http://schemas.openxmlformats.org/officeDocument/2006/relationships/image" Target="media/image29.wmf"/><Relationship Id="rId66" Type="http://schemas.openxmlformats.org/officeDocument/2006/relationships/image" Target="media/image33.wmf"/><Relationship Id="rId74" Type="http://schemas.openxmlformats.org/officeDocument/2006/relationships/image" Target="media/image37.wmf"/><Relationship Id="rId79" Type="http://schemas.openxmlformats.org/officeDocument/2006/relationships/oleObject" Target="embeddings/oleObject36.bin"/><Relationship Id="rId5" Type="http://schemas.openxmlformats.org/officeDocument/2006/relationships/image" Target="media/image1.wmf"/><Relationship Id="rId61" Type="http://schemas.openxmlformats.org/officeDocument/2006/relationships/oleObject" Target="embeddings/oleObject27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image" Target="media/image30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9.wmf"/><Relationship Id="rId8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1.bin"/><Relationship Id="rId77" Type="http://schemas.openxmlformats.org/officeDocument/2006/relationships/oleObject" Target="embeddings/oleObject35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image" Target="media/image36.wmf"/><Relationship Id="rId80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image" Target="media/image26.gif"/><Relationship Id="rId62" Type="http://schemas.openxmlformats.org/officeDocument/2006/relationships/image" Target="media/image31.wmf"/><Relationship Id="rId70" Type="http://schemas.openxmlformats.org/officeDocument/2006/relationships/image" Target="media/image35.wmf"/><Relationship Id="rId75" Type="http://schemas.openxmlformats.org/officeDocument/2006/relationships/oleObject" Target="embeddings/oleObject34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oleObject" Target="embeddings/oleObject2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1740</Words>
  <Characters>9924</Characters>
  <Application>Microsoft Office Word</Application>
  <DocSecurity>0</DocSecurity>
  <Lines>82</Lines>
  <Paragraphs>23</Paragraphs>
  <ScaleCrop>false</ScaleCrop>
  <Company/>
  <LinksUpToDate>false</LinksUpToDate>
  <CharactersWithSpaces>11641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2018-01-08T11:59:00Z</dcterms:created>
  <dcterms:modified xsi:type="dcterms:W3CDTF">2018-01-08T11:59:00Z</dcterms:modified>
</cp:coreProperties>
</file>